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0"/>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Purpose of the tool</w:t>
      </w:r>
      <w:r w:rsidDel="00000000" w:rsidR="00000000" w:rsidRPr="00000000">
        <w:rPr>
          <w:sz w:val="28"/>
          <w:szCs w:val="28"/>
          <w:rtl w:val="0"/>
        </w:rPr>
        <w:t xml:space="preserve"> </w:t>
      </w:r>
    </w:p>
    <w:p w:rsidR="00000000" w:rsidDel="00000000" w:rsidP="00000000" w:rsidRDefault="00000000" w:rsidRPr="00000000" w14:paraId="00000002">
      <w:pPr>
        <w:numPr>
          <w:ilvl w:val="0"/>
          <w:numId w:val="26"/>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Background and problem statement</w:t>
      </w:r>
      <w:r w:rsidDel="00000000" w:rsidR="00000000" w:rsidRPr="00000000">
        <w:rPr>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This project analyzed lighting conditions and nighttime violent crime patterns across New York City to identify where poor lighting and high crime overlap. The goal is to support the Department of Transportation (DOT) in identifying these areas so that lighting audits and improvements can be prioritized where enhanced illumination may support increased safety.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Using NASA satellite imagery, NYC was divided into 5,559 lighting grids, each measuring 500 meters by 500 meters. These grids provide a consistent unit for comparing lighting levels across different neighborhoods and land-use contexts. Lighting conditions in these grids were then compared with nighttime outdoor crime incidents, focusing on serious offenses that include violent crimes and misdemeanor assaults. The analysis draws on incident-level crime records from the NYPD, satellite imagery from NASA, and city maps and land-use data.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Working with Vital City, the project team conducted a descriptive analysis and developed an interactive lighting assessment tool that allows policymakers, city agencies, and other users to explore lighting levels and nighttime violent crime patterns across the city. This cookbook presents the analytical methods, data sources, and technical implementation details so that other cities and jurisdictions can replicate this type of tool. </w:t>
      </w:r>
    </w:p>
    <w:p w:rsidR="00000000" w:rsidDel="00000000" w:rsidP="00000000" w:rsidRDefault="00000000" w:rsidRPr="00000000" w14:paraId="00000006">
      <w:pPr>
        <w:numPr>
          <w:ilvl w:val="0"/>
          <w:numId w:val="4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Intended users</w:t>
      </w:r>
      <w:r w:rsidDel="00000000" w:rsidR="00000000" w:rsidRPr="00000000">
        <w:rPr>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This tool is designed for a range of stakeholders involved in urban safety and infrastructure planning: </w:t>
      </w:r>
    </w:p>
    <w:p w:rsidR="00000000" w:rsidDel="00000000" w:rsidP="00000000" w:rsidRDefault="00000000" w:rsidRPr="00000000" w14:paraId="00000008">
      <w:pPr>
        <w:numPr>
          <w:ilvl w:val="0"/>
          <w:numId w:val="5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Policymakers seeking evidence-based approaches to public safety investments </w:t>
      </w:r>
    </w:p>
    <w:p w:rsidR="00000000" w:rsidDel="00000000" w:rsidP="00000000" w:rsidRDefault="00000000" w:rsidRPr="00000000" w14:paraId="00000009">
      <w:pPr>
        <w:numPr>
          <w:ilvl w:val="0"/>
          <w:numId w:val="12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City planners and transportation agencies responsible for streetlighting infrastructure </w:t>
      </w:r>
    </w:p>
    <w:p w:rsidR="00000000" w:rsidDel="00000000" w:rsidP="00000000" w:rsidRDefault="00000000" w:rsidRPr="00000000" w14:paraId="0000000A">
      <w:pPr>
        <w:numPr>
          <w:ilvl w:val="0"/>
          <w:numId w:val="11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Public safety agencies (e.g., police departments) looking to understand environmental risk factors associated with crime hot spots </w:t>
      </w:r>
    </w:p>
    <w:p w:rsidR="00000000" w:rsidDel="00000000" w:rsidP="00000000" w:rsidRDefault="00000000" w:rsidRPr="00000000" w14:paraId="0000000B">
      <w:pPr>
        <w:numPr>
          <w:ilvl w:val="0"/>
          <w:numId w:val="5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Community organizations advocating for improved lighting and neighborhood safety </w:t>
      </w:r>
    </w:p>
    <w:p w:rsidR="00000000" w:rsidDel="00000000" w:rsidP="00000000" w:rsidRDefault="00000000" w:rsidRPr="00000000" w14:paraId="0000000C">
      <w:pPr>
        <w:numPr>
          <w:ilvl w:val="0"/>
          <w:numId w:val="11"/>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Key use cases</w:t>
      </w:r>
      <w:r w:rsidDel="00000000" w:rsidR="00000000" w:rsidRPr="00000000">
        <w:rPr>
          <w:sz w:val="24"/>
          <w:szCs w:val="24"/>
          <w:rtl w:val="0"/>
        </w:rPr>
        <w:t xml:space="preserve"> </w:t>
      </w:r>
    </w:p>
    <w:p w:rsidR="00000000" w:rsidDel="00000000" w:rsidP="00000000" w:rsidRDefault="00000000" w:rsidRPr="00000000" w14:paraId="0000000D">
      <w:pPr>
        <w:numPr>
          <w:ilvl w:val="0"/>
          <w:numId w:val="7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Targeting interventions: Identifying specific geographic areas where lighting audits and improvements should be prioritized based on the overlap of low-lighting and high-crime conditions. </w:t>
      </w:r>
    </w:p>
    <w:p w:rsidR="00000000" w:rsidDel="00000000" w:rsidP="00000000" w:rsidRDefault="00000000" w:rsidRPr="00000000" w14:paraId="0000000E">
      <w:pPr>
        <w:numPr>
          <w:ilvl w:val="0"/>
          <w:numId w:val="12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Diagnosing environmental risk factors: Understanding how ambient lighting levels vary across neighborhoods and how those patterns relate to nighttime violent crime. </w:t>
      </w:r>
    </w:p>
    <w:p w:rsidR="00000000" w:rsidDel="00000000" w:rsidP="00000000" w:rsidRDefault="00000000" w:rsidRPr="00000000" w14:paraId="0000000F">
      <w:pPr>
        <w:numPr>
          <w:ilvl w:val="0"/>
          <w:numId w:val="4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Communicating patterns visually: Providing an interactive map-based tool that allows users to explore data, adjust thresholds, and generate location-specific insights for agency planning and community engagement. </w:t>
      </w:r>
    </w:p>
    <w:p w:rsidR="00000000" w:rsidDel="00000000" w:rsidP="00000000" w:rsidRDefault="00000000" w:rsidRPr="00000000" w14:paraId="00000010">
      <w:pPr>
        <w:numPr>
          <w:ilvl w:val="0"/>
          <w:numId w:val="6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What the tool cannot do</w:t>
      </w: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Important:</w:t>
      </w:r>
      <w:r w:rsidDel="00000000" w:rsidR="00000000" w:rsidRPr="00000000">
        <w:rPr>
          <w:sz w:val="24"/>
          <w:szCs w:val="24"/>
          <w:rtl w:val="0"/>
        </w:rPr>
        <w:t xml:space="preserve"> This tool is a descriptive and exploratory analysis tool. To prevent misuse, it is critical to document what the tool cannot do: </w:t>
      </w:r>
    </w:p>
    <w:p w:rsidR="00000000" w:rsidDel="00000000" w:rsidP="00000000" w:rsidRDefault="00000000" w:rsidRPr="00000000" w14:paraId="00000012">
      <w:pPr>
        <w:numPr>
          <w:ilvl w:val="0"/>
          <w:numId w:val="10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It does not establish a causal relationship between lighting levels and crime. The overlay identifies co-occurrence, not causation. </w:t>
      </w:r>
    </w:p>
    <w:p w:rsidR="00000000" w:rsidDel="00000000" w:rsidP="00000000" w:rsidRDefault="00000000" w:rsidRPr="00000000" w14:paraId="00000013">
      <w:pPr>
        <w:numPr>
          <w:ilvl w:val="0"/>
          <w:numId w:val="7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It does not replace on-the-ground lighting audits. The satellite data measures lighting at a 500-meter grid scale, capturing the average brightness across several city blocks. While lighting within a grid may vary from street to street, the satellite product is designed to reflect broader ambient lighting conditions rather than individual fixtures. </w:t>
      </w:r>
    </w:p>
    <w:p w:rsidR="00000000" w:rsidDel="00000000" w:rsidP="00000000" w:rsidRDefault="00000000" w:rsidRPr="00000000" w14:paraId="00000014">
      <w:pPr>
        <w:numPr>
          <w:ilvl w:val="0"/>
          <w:numId w:val="7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It does not predict future crime. The tool summarizes historical patterns and should be used alongside field assessments and local knowledge. </w:t>
      </w:r>
    </w:p>
    <w:p w:rsidR="00000000" w:rsidDel="00000000" w:rsidP="00000000" w:rsidRDefault="00000000" w:rsidRPr="00000000" w14:paraId="00000015">
      <w:pPr>
        <w:numPr>
          <w:ilvl w:val="0"/>
          <w:numId w:val="12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Streetlight data for New York City are not publicly available at the level of detail needed to identify exact lamp locations or block-level variations. Without this data, it is not feasible to assess whether lighting within a block is evenly distributed or whether specific dark spots exist. </w:t>
      </w:r>
    </w:p>
    <w:p w:rsidR="00000000" w:rsidDel="00000000" w:rsidP="00000000" w:rsidRDefault="00000000" w:rsidRPr="00000000" w14:paraId="00000016">
      <w:pPr>
        <w:numPr>
          <w:ilvl w:val="0"/>
          <w:numId w:val="3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It does not account for all factors that influence crime. Many social, economic, and environmental conditions contribute to crime patterns beyond lighting. </w:t>
      </w:r>
    </w:p>
    <w:p w:rsidR="00000000" w:rsidDel="00000000" w:rsidP="00000000" w:rsidRDefault="00000000" w:rsidRPr="00000000" w14:paraId="00000017">
      <w:pPr>
        <w:numPr>
          <w:ilvl w:val="0"/>
          <w:numId w:val="129"/>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Conceptual framework and data used </w:t>
      </w:r>
      <w:r w:rsidDel="00000000" w:rsidR="00000000" w:rsidRPr="00000000">
        <w:rPr>
          <w:sz w:val="28"/>
          <w:szCs w:val="28"/>
          <w:rtl w:val="0"/>
        </w:rPr>
        <w:t xml:space="preserve"> </w:t>
      </w:r>
    </w:p>
    <w:p w:rsidR="00000000" w:rsidDel="00000000" w:rsidP="00000000" w:rsidRDefault="00000000" w:rsidRPr="00000000" w14:paraId="00000018">
      <w:pPr>
        <w:numPr>
          <w:ilvl w:val="0"/>
          <w:numId w:val="28"/>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List of all overlay options</w:t>
      </w:r>
      <w:r w:rsidDel="00000000" w:rsidR="00000000" w:rsidRPr="00000000">
        <w:rPr>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interactive dashboard incorporates the following data layers: </w:t>
      </w:r>
    </w:p>
    <w:tbl>
      <w:tblPr>
        <w:tblStyle w:val="Table1"/>
        <w:tblW w:w="922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265"/>
        <w:gridCol w:w="2535"/>
        <w:gridCol w:w="1275"/>
        <w:gridCol w:w="1575"/>
        <w:gridCol w:w="1575"/>
        <w:tblGridChange w:id="0">
          <w:tblGrid>
            <w:gridCol w:w="2265"/>
            <w:gridCol w:w="2535"/>
            <w:gridCol w:w="1275"/>
            <w:gridCol w:w="1575"/>
            <w:gridCol w:w="1575"/>
          </w:tblGrid>
        </w:tblGridChange>
      </w:tblGrid>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color w:val="ffffff"/>
                <w:sz w:val="20"/>
                <w:szCs w:val="20"/>
              </w:rPr>
            </w:pPr>
            <w:r w:rsidDel="00000000" w:rsidR="00000000" w:rsidRPr="00000000">
              <w:rPr>
                <w:b w:val="1"/>
                <w:bCs w:val="1"/>
                <w:color w:val="ffffff"/>
                <w:sz w:val="20"/>
                <w:szCs w:val="20"/>
                <w:rtl w:val="0"/>
              </w:rPr>
              <w:t xml:space="preserve">Data Source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color w:val="ffffff"/>
                <w:sz w:val="20"/>
                <w:szCs w:val="20"/>
              </w:rPr>
            </w:pPr>
            <w:r w:rsidDel="00000000" w:rsidR="00000000" w:rsidRPr="00000000">
              <w:rPr>
                <w:b w:val="1"/>
                <w:bCs w:val="1"/>
                <w:color w:val="ffffff"/>
                <w:sz w:val="20"/>
                <w:szCs w:val="20"/>
                <w:rtl w:val="0"/>
              </w:rPr>
              <w:t xml:space="preserve">Origin</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color w:val="ffffff"/>
                <w:sz w:val="20"/>
                <w:szCs w:val="20"/>
              </w:rPr>
            </w:pPr>
            <w:r w:rsidDel="00000000" w:rsidR="00000000" w:rsidRPr="00000000">
              <w:rPr>
                <w:b w:val="1"/>
                <w:bCs w:val="1"/>
                <w:color w:val="ffffff"/>
                <w:sz w:val="20"/>
                <w:szCs w:val="20"/>
                <w:rtl w:val="0"/>
              </w:rPr>
              <w:t xml:space="preserve">Scope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color w:val="ffffff"/>
                <w:sz w:val="20"/>
                <w:szCs w:val="20"/>
              </w:rPr>
            </w:pPr>
            <w:r w:rsidDel="00000000" w:rsidR="00000000" w:rsidRPr="00000000">
              <w:rPr>
                <w:b w:val="1"/>
                <w:bCs w:val="1"/>
                <w:color w:val="ffffff"/>
                <w:sz w:val="20"/>
                <w:szCs w:val="20"/>
                <w:rtl w:val="0"/>
              </w:rPr>
              <w:t xml:space="preserve">Data Type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color w:val="ffffff"/>
                <w:sz w:val="20"/>
                <w:szCs w:val="20"/>
              </w:rPr>
            </w:pPr>
            <w:r w:rsidDel="00000000" w:rsidR="00000000" w:rsidRPr="00000000">
              <w:rPr>
                <w:b w:val="1"/>
                <w:bCs w:val="1"/>
                <w:color w:val="ffffff"/>
                <w:sz w:val="20"/>
                <w:szCs w:val="20"/>
                <w:rtl w:val="0"/>
              </w:rPr>
              <w:t xml:space="preserve">Notes</w:t>
            </w:r>
            <w:r w:rsidDel="00000000" w:rsidR="00000000" w:rsidRPr="00000000">
              <w:rPr>
                <w:color w:val="ffffff"/>
                <w:sz w:val="20"/>
                <w:szCs w:val="20"/>
                <w:rtl w:val="0"/>
              </w:rPr>
              <w:t xml:space="preserve"> </w:t>
            </w:r>
          </w:p>
        </w:tc>
      </w:tr>
      <w:tr>
        <w:trPr>
          <w:cantSplit w:val="0"/>
          <w:trHeight w:val="18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NYPD Crime Complaints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2022–2024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Felony Assault, Rape, Robbery, Homicide, Misdemeanor Assault </w:t>
            </w:r>
          </w:p>
        </w:tc>
      </w:tr>
      <w:tr>
        <w:trPr>
          <w:cantSplit w:val="0"/>
          <w:trHeight w:val="10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Satellite Imaging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NASA Earth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2022–2024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Level-3 Image Files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VIIRS Black Marble VNP46A1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Land Use Data (PLUTO)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Primary Land Use Tax Lot Output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Parcel-level zoning </w:t>
            </w:r>
          </w:p>
        </w:tc>
      </w:tr>
      <w:tr>
        <w:trPr>
          <w:cantSplit w:val="0"/>
          <w:trHeight w:val="10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Neighborhood Tabulation Areas (NTAs)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Dept. of City Planning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2020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Neighborhood aggregation </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Police Precincts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4"/>
                <w:szCs w:val="24"/>
              </w:rPr>
            </w:pPr>
            <w:r w:rsidDel="00000000" w:rsidR="00000000" w:rsidRPr="00000000">
              <w:rPr>
                <w:sz w:val="24"/>
                <w:szCs w:val="24"/>
                <w:rtl w:val="0"/>
              </w:rPr>
              <w:t xml:space="preserve"> </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Community Districts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4"/>
                <w:szCs w:val="24"/>
              </w:rPr>
            </w:pPr>
            <w:r w:rsidDel="00000000" w:rsidR="00000000" w:rsidRPr="00000000">
              <w:rPr>
                <w:sz w:val="24"/>
                <w:szCs w:val="24"/>
                <w:rtl w:val="0"/>
              </w:rPr>
              <w:t xml:space="preserve">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Council Districts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DCP Mapping Portal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4"/>
                <w:szCs w:val="24"/>
              </w:rPr>
            </w:pPr>
            <w:r w:rsidDel="00000000" w:rsidR="00000000" w:rsidRPr="00000000">
              <w:rPr>
                <w:sz w:val="24"/>
                <w:szCs w:val="24"/>
                <w:rtl w:val="0"/>
              </w:rPr>
              <w:t xml:space="preserve"> </w:t>
            </w:r>
          </w:p>
        </w:tc>
      </w:tr>
      <w:tr>
        <w:trPr>
          <w:cantSplit w:val="0"/>
          <w:trHeight w:val="10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Business Improvement Districts (BIDs)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4"/>
                <w:szCs w:val="24"/>
              </w:rPr>
            </w:pPr>
            <w:r w:rsidDel="00000000" w:rsidR="00000000" w:rsidRPr="00000000">
              <w:rPr>
                <w:sz w:val="24"/>
                <w:szCs w:val="24"/>
                <w:rtl w:val="0"/>
              </w:rPr>
              <w:t xml:space="preserve"> </w:t>
            </w:r>
          </w:p>
        </w:tc>
      </w:tr>
      <w:tr>
        <w:trPr>
          <w:cantSplit w:val="0"/>
          <w:trHeight w:val="10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Cure Violence Program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Council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2012–2021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Community safety catchments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Scaffolding Sites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Current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Geocoded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40" w:before="40" w:lineRule="auto"/>
              <w:ind w:left="140" w:firstLine="0"/>
              <w:rPr>
                <w:sz w:val="20"/>
                <w:szCs w:val="20"/>
              </w:rPr>
            </w:pPr>
            <w:r w:rsidDel="00000000" w:rsidR="00000000" w:rsidRPr="00000000">
              <w:rPr>
                <w:sz w:val="20"/>
                <w:szCs w:val="20"/>
                <w:rtl w:val="0"/>
              </w:rPr>
              <w:t xml:space="preserve">Contextual overlay </w:t>
            </w:r>
          </w:p>
        </w:tc>
      </w:tr>
    </w:tbl>
    <w:p w:rsidR="00000000" w:rsidDel="00000000" w:rsidP="00000000" w:rsidRDefault="00000000" w:rsidRPr="00000000" w14:paraId="00000051">
      <w:pPr>
        <w:numPr>
          <w:ilvl w:val="0"/>
          <w:numId w:val="2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18"/>
          <w:szCs w:val="18"/>
          <w:rtl w:val="0"/>
        </w:rPr>
        <w:br w:type="textWrapping"/>
      </w:r>
      <w:r w:rsidDel="00000000" w:rsidR="00000000" w:rsidRPr="00000000">
        <w:rPr>
          <w:b w:val="1"/>
          <w:bCs w:val="1"/>
          <w:sz w:val="24"/>
          <w:szCs w:val="24"/>
          <w:rtl w:val="0"/>
        </w:rPr>
        <w:t xml:space="preserve">Why they were chosen</w:t>
      </w:r>
      <w:r w:rsidDel="00000000" w:rsidR="00000000" w:rsidRPr="00000000">
        <w:rPr>
          <w:sz w:val="24"/>
          <w:szCs w:val="24"/>
          <w:rtl w:val="0"/>
        </w:rPr>
        <w:t xml:space="preserve"> </w:t>
      </w:r>
    </w:p>
    <w:p w:rsidR="00000000" w:rsidDel="00000000" w:rsidP="00000000" w:rsidRDefault="00000000" w:rsidRPr="00000000" w14:paraId="00000052">
      <w:pPr>
        <w:numPr>
          <w:ilvl w:val="0"/>
          <w:numId w:val="89"/>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NASA VIIRS Satellite Imagery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To measure nighttime lighting across NYC, the project uses NASA’s VIIRS Black Marble Level-3 product (VNP46A1), which provides cloud-filtered and radiance-corrected measurements of nighttime brightness at a 500-meter resolution. The satellite passes over NYC once each night between approximately one and two o’clock in the morning, offering a consistent view of ambient lighting across the city. This is the most practical source for large-area lighting measurement in the absence of detailed streetlight-level data. </w:t>
      </w:r>
    </w:p>
    <w:p w:rsidR="00000000" w:rsidDel="00000000" w:rsidP="00000000" w:rsidRDefault="00000000" w:rsidRPr="00000000" w14:paraId="00000054">
      <w:pPr>
        <w:numPr>
          <w:ilvl w:val="0"/>
          <w:numId w:val="76"/>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NYPD crime data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Incident-level crime data published by the New York City Police Department (NYPD) records all felony, misdemeanor, and violation offenses reported to the police. Each record provides the exact date and time of the incident, the geographic coordinates, the address and setting of occurrences, and whether the event took place indoors or outdoors. Five categories of violent offenses that commonly occur in public space and are most relevant to lighting conditions were selected: misdemeanor assault, robbery, felony assault, homicide, and rape. </w:t>
      </w:r>
    </w:p>
    <w:p w:rsidR="00000000" w:rsidDel="00000000" w:rsidP="00000000" w:rsidRDefault="00000000" w:rsidRPr="00000000" w14:paraId="00000056">
      <w:pPr>
        <w:numPr>
          <w:ilvl w:val="0"/>
          <w:numId w:val="97"/>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Contextual layers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Land-use information from the NYC PLUTO dataset enables examination of whether low-lighting or high-crime locations are concentrated in particular types of areas, such as commercial corridors, industrial zones, or large parks. Additional context data, including Cure Violence program sites and Business Improvement District boundaries, help interpret lighting–crime patterns within areas that already have community, commercial, or safety-intervention activities. </w:t>
      </w:r>
    </w:p>
    <w:p w:rsidR="00000000" w:rsidDel="00000000" w:rsidP="00000000" w:rsidRDefault="00000000" w:rsidRPr="00000000" w14:paraId="00000058">
      <w:pPr>
        <w:numPr>
          <w:ilvl w:val="0"/>
          <w:numId w:val="8"/>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Limitations of our dataset </w:t>
      </w:r>
    </w:p>
    <w:p w:rsidR="00000000" w:rsidDel="00000000" w:rsidP="00000000" w:rsidRDefault="00000000" w:rsidRPr="00000000" w14:paraId="00000059">
      <w:pPr>
        <w:numPr>
          <w:ilvl w:val="0"/>
          <w:numId w:val="9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Satellite data: Captures average brightness over a 500-meter area and cannot detect individual streetlight fixtures, broken lamps, or block-level dark spots. The satellite product is designed to reflect broader ambient lighting conditions rather than individual fixtures. The 500×500-meter grid may appear as an irregular square on the map because the underlying map uses latitude and longitude rather than a uniform distance-based projection. </w:t>
      </w:r>
    </w:p>
    <w:p w:rsidR="00000000" w:rsidDel="00000000" w:rsidP="00000000" w:rsidRDefault="00000000" w:rsidRPr="00000000" w14:paraId="0000005A">
      <w:pPr>
        <w:numPr>
          <w:ilvl w:val="0"/>
          <w:numId w:val="11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Crime data: Reflects reported incidents only and may undercount offenses in some areas. Indoor/outdoor classification depends on reporting accuracy. </w:t>
      </w:r>
    </w:p>
    <w:p w:rsidR="00000000" w:rsidDel="00000000" w:rsidP="00000000" w:rsidRDefault="00000000" w:rsidRPr="00000000" w14:paraId="0000005B">
      <w:pPr>
        <w:numPr>
          <w:ilvl w:val="0"/>
          <w:numId w:val="8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Streetlight data: Streetlight data for New York City are not publicly available at the level of detail needed to identify exact lamp locations or block-level variations. A citywide statistical threshold therefore provides a consistent and workable benchmark. </w:t>
      </w:r>
    </w:p>
    <w:p w:rsidR="00000000" w:rsidDel="00000000" w:rsidP="00000000" w:rsidRDefault="00000000" w:rsidRPr="00000000" w14:paraId="0000005C">
      <w:pPr>
        <w:numPr>
          <w:ilvl w:val="0"/>
          <w:numId w:val="9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Cure Violence data: Covers 2012–2021 and may not reflect the current configuration of community safety programs. </w:t>
      </w:r>
    </w:p>
    <w:p w:rsidR="00000000" w:rsidDel="00000000" w:rsidP="00000000" w:rsidRDefault="00000000" w:rsidRPr="00000000" w14:paraId="0000005D">
      <w:pPr>
        <w:numPr>
          <w:ilvl w:val="0"/>
          <w:numId w:val="4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Analytical logic</w:t>
      </w:r>
      <w:r w:rsidDel="00000000" w:rsidR="00000000" w:rsidRPr="00000000">
        <w:rPr>
          <w:sz w:val="24"/>
          <w:szCs w:val="24"/>
          <w:rtl w:val="0"/>
        </w:rPr>
        <w:t xml:space="preserve"> </w:t>
      </w:r>
    </w:p>
    <w:p w:rsidR="00000000" w:rsidDel="00000000" w:rsidP="00000000" w:rsidRDefault="00000000" w:rsidRPr="00000000" w14:paraId="0000005E">
      <w:pPr>
        <w:numPr>
          <w:ilvl w:val="0"/>
          <w:numId w:val="66"/>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Why grid cells were used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Using NASA satellite imagery, NYC was divided into 5,559 lighting grids, each measuring 500m by 500m. These grids provide a consistent unit for comparing lighting levels across different neighborhoods and land-use contexts. Each grid cell represents the average brightness across several city blocks, providing a comparable unit for analyzing lighting across neighborhoods. This grid system forms the foundation for comparing nighttime lighting conditions with nighttime crime patterns across NYC. </w:t>
      </w:r>
    </w:p>
    <w:p w:rsidR="00000000" w:rsidDel="00000000" w:rsidP="00000000" w:rsidRDefault="00000000" w:rsidRPr="00000000" w14:paraId="00000060">
      <w:pPr>
        <w:numPr>
          <w:ilvl w:val="0"/>
          <w:numId w:val="83"/>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Why percentiles rather than raw values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Rather than relying on absolute radiance values or raw crime counts, the tool uses percentile-based thresholds. This approach is grounded in several practical considerations. First, the satellite data measures lighting at a 500-meter grid scale, capturing the average brightness across several city blocks, making a distribution-based threshold more appropriate than fine-grained comparison. Second, without detailed streetlight data, it is not feasible to assess whether lighting within a block is evenly distributed or whether specific dark spots exist. Third, from a policy and operational perspective, agencies require a clear and stable basis for prioritization. A threshold anchored in the citywide lighting distribution highlights areas that are dim relative to most of the city and offers an interpretable starting point for follow-up inspections. </w:t>
      </w:r>
    </w:p>
    <w:p w:rsidR="00000000" w:rsidDel="00000000" w:rsidP="00000000" w:rsidRDefault="00000000" w:rsidRPr="00000000" w14:paraId="00000062">
      <w:pPr>
        <w:numPr>
          <w:ilvl w:val="0"/>
          <w:numId w:val="9"/>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How overlay analysis identifies priority areas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To identify priority grids, the analysis first determines which areas have sufficient nighttime lighting and which areas fall below a reasonable threshold. Each grid’s brightness is compared to the citywide lighting distribution, using the median lighting value (50th percentile) as the working threshold for defining low lighting. This captures a broader set of at-risk areas; restricting to the bottom 20 percent would yield too few cases for meaningful analysis.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In parallel, high crime is defined using the top 20 percent of nighttime violent crime counts. This follows the 80/20 rule (Pareto’s Principle), a well-established pattern in criminology in which a small share of locations accounts for a disproportionately large share of crime. Research on micro-places consistently shows that crime is highly concentrated at specific blocks or street segments, making a top percentile approach an appropriate way to identify locations with meaningfully elevated crime levels.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Combining these two components, low-lighting grids represent areas where lighting improvements may be needed, and high-crime grids represent areas where safety risks are elevated. Grids that fall into both categories are identified as priority grids. The analysis maps these priority grids at the grid level to examine their citywide distribution and spatial clustering and then aggregates grid-level results to larger geographic units, including Neighborhood Tabulation Areas (NTAs), police precincts, community districts, and City Council districts. For each area, both the number of high-crime, low-lighting grid cells and the number of nighttime violent crimes contained in those cells are computed, allowing either quantity to be used as a priority ranking. </w:t>
      </w:r>
    </w:p>
    <w:p w:rsidR="00000000" w:rsidDel="00000000" w:rsidP="00000000" w:rsidRDefault="00000000" w:rsidRPr="00000000" w14:paraId="00000066">
      <w:pPr>
        <w:numPr>
          <w:ilvl w:val="0"/>
          <w:numId w:val="118"/>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Aggregating data sets</w:t>
      </w:r>
      <w:r w:rsidDel="00000000" w:rsidR="00000000" w:rsidRPr="00000000">
        <w:rPr>
          <w:sz w:val="28"/>
          <w:szCs w:val="28"/>
          <w:rtl w:val="0"/>
        </w:rPr>
        <w:t xml:space="preserve"> </w:t>
      </w:r>
    </w:p>
    <w:p w:rsidR="00000000" w:rsidDel="00000000" w:rsidP="00000000" w:rsidRDefault="00000000" w:rsidRPr="00000000" w14:paraId="00000067">
      <w:pPr>
        <w:numPr>
          <w:ilvl w:val="0"/>
          <w:numId w:val="3"/>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How to identify reliable data sources</w:t>
      </w:r>
      <w:r w:rsidDel="00000000" w:rsidR="00000000" w:rsidRPr="00000000">
        <w:rPr>
          <w:sz w:val="24"/>
          <w:szCs w:val="24"/>
          <w:rtl w:val="0"/>
        </w:rPr>
        <w:t xml:space="preserv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When replicating this tool, the first step is to identify equivalent datasets. The NYC implementation relied on the following categories: </w:t>
      </w:r>
    </w:p>
    <w:p w:rsidR="00000000" w:rsidDel="00000000" w:rsidP="00000000" w:rsidRDefault="00000000" w:rsidRPr="00000000" w14:paraId="00000069">
      <w:pPr>
        <w:numPr>
          <w:ilvl w:val="0"/>
          <w:numId w:val="70"/>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Nighttime lighting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NASA’s VIIRS Black Marble Level-3 product (VNP46A1) provides cloud-filtered and radiance-corrected measurements of nighttime brightness at a 500-meter resolution. For each month from 2022 through 2024, the monthly composites were downloaded and radiance values representing surface brightness at night were extracted. Observations flagged for cloud cover or low quality were removed and the grid was clipped to the New York City boundary. For each grid cell, the monthly average radiance was calculated based on all valid nighttime observations, and the 36 monthly files were combined into a unified dataset containing a stable three-year lighting estimate for every 500-meter grid. </w:t>
      </w:r>
    </w:p>
    <w:p w:rsidR="00000000" w:rsidDel="00000000" w:rsidP="00000000" w:rsidRDefault="00000000" w:rsidRPr="00000000" w14:paraId="0000006B">
      <w:pPr>
        <w:numPr>
          <w:ilvl w:val="0"/>
          <w:numId w:val="20"/>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Crime incidence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Incident-level crime data from NYPD was compiled for three full years (2022–2024). Five categories of violent offenses were selected: misdemeanor assault, robbery, felony assault, homicide, and rape. Since the analysis centers on nighttime safety, evening and overnight periods were identified using astronomical information rather than fixed clock hours. Specifically, for each month from 2022 to 2024, the average time of civil twilight end and civil twilight begin across New York City was calculated. Civil twilight end marks the point when natural light has faded and artificial lighting becomes necessary, while civil twilight begin marks the point when daylight returns. Using these boundaries ensures that nighttime is defined consistently across seasons. Only incidents that occurred between these two times were selected. The dataset was further restricted to incidents reported as occurring outdoors rather than inside buildings.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The crime data also includes temporal filtering by location type. The following outdoor location categories were included: </w:t>
      </w:r>
    </w:p>
    <w:p w:rsidR="00000000" w:rsidDel="00000000" w:rsidP="00000000" w:rsidRDefault="00000000" w:rsidRPr="00000000" w14:paraId="0000006E">
      <w:pPr>
        <w:numPr>
          <w:ilvl w:val="0"/>
          <w:numId w:val="8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Roadway/walkway: Street, highway/parkway, bridge, tunnel, open areas (open lots). </w:t>
      </w:r>
    </w:p>
    <w:p w:rsidR="00000000" w:rsidDel="00000000" w:rsidP="00000000" w:rsidRDefault="00000000" w:rsidRPr="00000000" w14:paraId="0000006F">
      <w:pPr>
        <w:numPr>
          <w:ilvl w:val="0"/>
          <w:numId w:val="7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Parks and recreation: Park/playground, cemetery. </w:t>
      </w:r>
    </w:p>
    <w:p w:rsidR="00000000" w:rsidDel="00000000" w:rsidP="00000000" w:rsidRDefault="00000000" w:rsidRPr="00000000" w14:paraId="00000070">
      <w:pPr>
        <w:numPr>
          <w:ilvl w:val="0"/>
          <w:numId w:val="3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Parking: Parking lot/garage (private and public). </w:t>
      </w:r>
    </w:p>
    <w:p w:rsidR="00000000" w:rsidDel="00000000" w:rsidP="00000000" w:rsidRDefault="00000000" w:rsidRPr="00000000" w14:paraId="00000071">
      <w:pPr>
        <w:numPr>
          <w:ilvl w:val="0"/>
          <w:numId w:val="2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Transit surface stops and terminals: Bus stop, bus terminal, bus (NYC Transit and other), ferry/ferry terminal, tramway. </w:t>
      </w:r>
    </w:p>
    <w:p w:rsidR="00000000" w:rsidDel="00000000" w:rsidP="00000000" w:rsidRDefault="00000000" w:rsidRPr="00000000" w14:paraId="00000072">
      <w:pPr>
        <w:numPr>
          <w:ilvl w:val="0"/>
          <w:numId w:val="4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Vehicles-for-hire: Taxi (yellow licensed, livery licensed, unlicensed). </w:t>
      </w:r>
    </w:p>
    <w:p w:rsidR="00000000" w:rsidDel="00000000" w:rsidP="00000000" w:rsidRDefault="00000000" w:rsidRPr="00000000" w14:paraId="00000073">
      <w:pPr>
        <w:numPr>
          <w:ilvl w:val="0"/>
          <w:numId w:val="10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Other: Marina/pier, mobile food, mailbox outside, construction site. </w:t>
      </w:r>
    </w:p>
    <w:p w:rsidR="00000000" w:rsidDel="00000000" w:rsidP="00000000" w:rsidRDefault="00000000" w:rsidRPr="00000000" w14:paraId="00000074">
      <w:pPr>
        <w:numPr>
          <w:ilvl w:val="0"/>
          <w:numId w:val="21"/>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Boundary and contextual data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Boundary files (NTAs, police precincts, community districts, council districts) and contextual layers (BIDs, Cure Violence sites, PLUTO land use, scaffolding sites) were obtained from NYC Open Data and the NYC Department of City Planning. These enable aggregation of grid-level results into administratively meaningful units and provide interpretive context. </w:t>
      </w:r>
    </w:p>
    <w:p w:rsidR="00000000" w:rsidDel="00000000" w:rsidP="00000000" w:rsidRDefault="00000000" w:rsidRPr="00000000" w14:paraId="00000076">
      <w:pPr>
        <w:numPr>
          <w:ilvl w:val="0"/>
          <w:numId w:val="85"/>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Data quality considerations</w:t>
      </w:r>
      <w:r w:rsidDel="00000000" w:rsidR="00000000" w:rsidRPr="00000000">
        <w:rPr>
          <w:sz w:val="24"/>
          <w:szCs w:val="24"/>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Before integrating datasets, each source should be assessed for completeness, consistency, and spatial accuracy. Key checks include confirming that crime records have valid coordinates and timestamps, verifying that satellite imagery covers the full geographic area without significant gaps from cloud cover, and ensuring that boundary files use compatible coordinate systems. All grid-level outputs and contextual layers should align spatially, allowing each crime incident to be assigned to its corresponding lighting grid. </w:t>
      </w:r>
    </w:p>
    <w:p w:rsidR="00000000" w:rsidDel="00000000" w:rsidP="00000000" w:rsidRDefault="00000000" w:rsidRPr="00000000" w14:paraId="00000078">
      <w:pPr>
        <w:numPr>
          <w:ilvl w:val="0"/>
          <w:numId w:val="60"/>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Technical architecture</w:t>
      </w:r>
      <w:r w:rsidDel="00000000" w:rsidR="00000000" w:rsidRPr="00000000">
        <w:rPr>
          <w:sz w:val="28"/>
          <w:szCs w:val="28"/>
          <w:rtl w:val="0"/>
        </w:rPr>
        <w:t xml:space="preserve"> </w:t>
      </w:r>
    </w:p>
    <w:p w:rsidR="00000000" w:rsidDel="00000000" w:rsidP="00000000" w:rsidRDefault="00000000" w:rsidRPr="00000000" w14:paraId="00000079">
      <w:pPr>
        <w:numPr>
          <w:ilvl w:val="0"/>
          <w:numId w:val="75"/>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Software </w:t>
      </w:r>
      <w:r w:rsidDel="00000000" w:rsidR="00000000" w:rsidRPr="00000000">
        <w:rPr>
          <w:sz w:val="24"/>
          <w:szCs w:val="24"/>
          <w:rtl w:val="0"/>
        </w:rPr>
        <w:t xml:space="preserve"> </w:t>
      </w:r>
    </w:p>
    <w:tbl>
      <w:tblPr>
        <w:tblStyle w:val="Table2"/>
        <w:tblW w:w="925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895"/>
        <w:gridCol w:w="6360"/>
        <w:tblGridChange w:id="0">
          <w:tblGrid>
            <w:gridCol w:w="2895"/>
            <w:gridCol w:w="6360"/>
          </w:tblGrid>
        </w:tblGridChange>
      </w:tblGrid>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Component</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Technology</w:t>
            </w:r>
            <w:r w:rsidDel="00000000" w:rsidR="00000000" w:rsidRPr="00000000">
              <w:rPr>
                <w:color w:val="ffffff"/>
                <w:sz w:val="20"/>
                <w:szCs w:val="20"/>
                <w:rtl w:val="0"/>
              </w:rPr>
              <w:t xml:space="preserve">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Mapping Platform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Mapbox GL JS (v3.5.2) – web-based interactive mapping library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Data Hosting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Mapbox Studio tilesets for vector layers (grid polygons, boundaries, crime points)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Data Processing Tools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Python (pandas, geopandas, numpy) for data cleaning, grid construction, spatial joins, and percentile calculation </w:t>
            </w:r>
          </w:p>
        </w:tc>
      </w:tr>
    </w:tbl>
    <w:p w:rsidR="00000000" w:rsidDel="00000000" w:rsidP="00000000" w:rsidRDefault="00000000" w:rsidRPr="00000000" w14:paraId="00000082">
      <w:pPr>
        <w:numPr>
          <w:ilvl w:val="0"/>
          <w:numId w:val="50"/>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18"/>
          <w:szCs w:val="18"/>
          <w:rtl w:val="0"/>
        </w:rPr>
        <w:br w:type="textWrapping"/>
      </w:r>
      <w:r w:rsidDel="00000000" w:rsidR="00000000" w:rsidRPr="00000000">
        <w:rPr>
          <w:b w:val="1"/>
          <w:bCs w:val="1"/>
          <w:sz w:val="24"/>
          <w:szCs w:val="24"/>
          <w:rtl w:val="0"/>
        </w:rPr>
        <w:t xml:space="preserve">Map structure</w:t>
      </w:r>
      <w:r w:rsidDel="00000000" w:rsidR="00000000" w:rsidRPr="00000000">
        <w:rPr>
          <w:sz w:val="24"/>
          <w:szCs w:val="24"/>
          <w:rtl w:val="0"/>
        </w:rPr>
        <w:t xml:space="preserve"> </w:t>
      </w:r>
    </w:p>
    <w:p w:rsidR="00000000" w:rsidDel="00000000" w:rsidP="00000000" w:rsidRDefault="00000000" w:rsidRPr="00000000" w14:paraId="00000083">
      <w:pPr>
        <w:numPr>
          <w:ilvl w:val="0"/>
          <w:numId w:val="117"/>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i w:val="1"/>
          <w:iCs w:val="1"/>
          <w:sz w:val="24"/>
          <w:szCs w:val="24"/>
          <w:rtl w:val="0"/>
        </w:rPr>
        <w:t xml:space="preserve">Layer hierarchy</w:t>
      </w:r>
      <w:r w:rsidDel="00000000" w:rsidR="00000000" w:rsidRPr="00000000">
        <w:rPr>
          <w:sz w:val="24"/>
          <w:szCs w:val="24"/>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map organizes data into the following layer groups, listed in the control panel: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Grid Level (default ON):</w:t>
      </w:r>
      <w:r w:rsidDel="00000000" w:rsidR="00000000" w:rsidRPr="00000000">
        <w:rPr>
          <w:sz w:val="24"/>
          <w:szCs w:val="24"/>
          <w:rtl w:val="0"/>
        </w:rPr>
        <w:t xml:space="preserve"> </w:t>
      </w:r>
    </w:p>
    <w:p w:rsidR="00000000" w:rsidDel="00000000" w:rsidP="00000000" w:rsidRDefault="00000000" w:rsidRPr="00000000" w14:paraId="00000086">
      <w:pPr>
        <w:numPr>
          <w:ilvl w:val="0"/>
          <w:numId w:val="6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Total Number of Crime: A choropleth showing the count of nighttime violent crimes per grid cell, classified from very low to very high. </w:t>
      </w:r>
    </w:p>
    <w:p w:rsidR="00000000" w:rsidDel="00000000" w:rsidP="00000000" w:rsidRDefault="00000000" w:rsidRPr="00000000" w14:paraId="00000087">
      <w:pPr>
        <w:numPr>
          <w:ilvl w:val="0"/>
          <w:numId w:val="5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Average Lighting (nW/cm²sr): A choropleth showing the average nighttime radiance for each grid cell, classified from very low to very high lighting. </w:t>
      </w:r>
    </w:p>
    <w:p w:rsidR="00000000" w:rsidDel="00000000" w:rsidP="00000000" w:rsidRDefault="00000000" w:rsidRPr="00000000" w14:paraId="00000088">
      <w:pPr>
        <w:numPr>
          <w:ilvl w:val="0"/>
          <w:numId w:val="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Overlay Analysis of Crime and Lighting: The core output—a layer showing only those grids that meet both the low-lighting and high-crime thresholds, displayed as red dots.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Boundaries &amp; Sites for Reference (default OFF):</w:t>
      </w:r>
      <w:r w:rsidDel="00000000" w:rsidR="00000000" w:rsidRPr="00000000">
        <w:rPr>
          <w:sz w:val="24"/>
          <w:szCs w:val="24"/>
          <w:rtl w:val="0"/>
        </w:rPr>
        <w:t xml:space="preserve"> </w:t>
      </w:r>
    </w:p>
    <w:p w:rsidR="00000000" w:rsidDel="00000000" w:rsidP="00000000" w:rsidRDefault="00000000" w:rsidRPr="00000000" w14:paraId="0000008A">
      <w:pPr>
        <w:numPr>
          <w:ilvl w:val="0"/>
          <w:numId w:val="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Business Improvement Districts, Cure Violence Sites, Land Use Parcels, and Scaffolding Sites. These provide interpretive context but are not part of the core analysis.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Administrative Boundaries:</w:t>
      </w:r>
      <w:r w:rsidDel="00000000" w:rsidR="00000000" w:rsidRPr="00000000">
        <w:rPr>
          <w:sz w:val="24"/>
          <w:szCs w:val="24"/>
          <w:rtl w:val="0"/>
        </w:rPr>
        <w:t xml:space="preserve"> </w:t>
      </w:r>
    </w:p>
    <w:p w:rsidR="00000000" w:rsidDel="00000000" w:rsidP="00000000" w:rsidRDefault="00000000" w:rsidRPr="00000000" w14:paraId="0000008C">
      <w:pPr>
        <w:numPr>
          <w:ilvl w:val="0"/>
          <w:numId w:val="10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NTA Boundary (default ON): Neighborhood Tabulation Areas for neighborhood-level aggregation. </w:t>
      </w:r>
    </w:p>
    <w:p w:rsidR="00000000" w:rsidDel="00000000" w:rsidP="00000000" w:rsidRDefault="00000000" w:rsidRPr="00000000" w14:paraId="0000008D">
      <w:pPr>
        <w:numPr>
          <w:ilvl w:val="0"/>
          <w:numId w:val="9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Police Precinct Boundary (default OFF): For law enforcement planning contexts. </w:t>
      </w:r>
    </w:p>
    <w:p w:rsidR="00000000" w:rsidDel="00000000" w:rsidP="00000000" w:rsidRDefault="00000000" w:rsidRPr="00000000" w14:paraId="0000008E">
      <w:pPr>
        <w:numPr>
          <w:ilvl w:val="0"/>
          <w:numId w:val="6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Community Boundary (default OFF): For community district-level analysis. </w:t>
      </w:r>
    </w:p>
    <w:p w:rsidR="00000000" w:rsidDel="00000000" w:rsidP="00000000" w:rsidRDefault="00000000" w:rsidRPr="00000000" w14:paraId="0000008F">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Council Boundary (default OFF): For City Council district-level analysis.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Crime Points (default OFF):</w:t>
      </w:r>
      <w:r w:rsidDel="00000000" w:rsidR="00000000" w:rsidRPr="00000000">
        <w:rPr>
          <w:sz w:val="24"/>
          <w:szCs w:val="24"/>
          <w:rtl w:val="0"/>
        </w:rPr>
        <w:t xml:space="preserve"> </w:t>
      </w:r>
    </w:p>
    <w:p w:rsidR="00000000" w:rsidDel="00000000" w:rsidP="00000000" w:rsidRDefault="00000000" w:rsidRPr="00000000" w14:paraId="00000091">
      <w:pPr>
        <w:numPr>
          <w:ilvl w:val="0"/>
          <w:numId w:val="7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Individual crime incidents displayed as color-coded points by offense type: Misdemeanor Assault (red), Robbery (blue), Felony Assault (green), Homicide (purple), and Rape (orange). </w:t>
      </w:r>
    </w:p>
    <w:p w:rsidR="00000000" w:rsidDel="00000000" w:rsidP="00000000" w:rsidRDefault="00000000" w:rsidRPr="00000000" w14:paraId="00000092">
      <w:pPr>
        <w:numPr>
          <w:ilvl w:val="0"/>
          <w:numId w:val="10"/>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i w:val="1"/>
          <w:iCs w:val="1"/>
          <w:sz w:val="24"/>
          <w:szCs w:val="24"/>
          <w:rtl w:val="0"/>
        </w:rPr>
        <w:t xml:space="preserve">Filtering Logic</w:t>
      </w:r>
      <w:r w:rsidDel="00000000" w:rsidR="00000000" w:rsidRPr="00000000">
        <w:rPr>
          <w:sz w:val="24"/>
          <w:szCs w:val="24"/>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overlay analysis layer uses a dynamic filter driven by two user-adjustable sliders that apply simultaneously: </w:t>
      </w:r>
    </w:p>
    <w:p w:rsidR="00000000" w:rsidDel="00000000" w:rsidP="00000000" w:rsidRDefault="00000000" w:rsidRPr="00000000" w14:paraId="00000094">
      <w:pPr>
        <w:numPr>
          <w:ilvl w:val="0"/>
          <w:numId w:val="1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Lighting Percentile Threshold (“Lighting no higher than X% Percentile”): Controls which grids are considered low lighting. The slider ranges from 0 to 100. At the default value of 50, grids with average lighting at or below the 50th percentile (median) are included. The actual radiance value corresponding to the selected percentile is displayed alongside (e.g., “≤ 48.8 nW/cm²sr”). </w:t>
      </w:r>
    </w:p>
    <w:p w:rsidR="00000000" w:rsidDel="00000000" w:rsidP="00000000" w:rsidRDefault="00000000" w:rsidRPr="00000000" w14:paraId="00000095">
      <w:pPr>
        <w:numPr>
          <w:ilvl w:val="0"/>
          <w:numId w:val="10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Crime Percentile Threshold (“Crime no lower than X% Percentile”): Controls which grids are considered high crime. The slider ranges from 0 to 100. At the default value of 80, grids with crime counts at or above the 80th percentile are included. The actual crime count corresponding to the selected percentile is displayed alongside (e.g., “≥ 16 crimes”).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Fonts w:ascii="Arial Unicode MS" w:cs="Arial Unicode MS" w:eastAsia="Arial Unicode MS" w:hAnsi="Arial Unicode MS"/>
          <w:sz w:val="24"/>
          <w:szCs w:val="24"/>
          <w:rtl w:val="0"/>
        </w:rPr>
        <w:t xml:space="preserve">The filter expression applied to the map layer is: avg_lighting_percentile ≤ [lighting threshold] AND total_crime_percentile ≥ [crime threshold]. Only grids meeting both conditions simultaneously are displayed. </w:t>
      </w:r>
    </w:p>
    <w:p w:rsidR="00000000" w:rsidDel="00000000" w:rsidP="00000000" w:rsidRDefault="00000000" w:rsidRPr="00000000" w14:paraId="00000097">
      <w:pPr>
        <w:numPr>
          <w:ilvl w:val="0"/>
          <w:numId w:val="43"/>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i w:val="1"/>
          <w:iCs w:val="1"/>
          <w:sz w:val="24"/>
          <w:szCs w:val="24"/>
          <w:rtl w:val="0"/>
        </w:rPr>
        <w:t xml:space="preserve">Interaction components</w:t>
      </w:r>
      <w:r w:rsidDel="00000000" w:rsidR="00000000" w:rsidRPr="00000000">
        <w:rPr>
          <w:sz w:val="24"/>
          <w:szCs w:val="24"/>
          <w:rtl w:val="0"/>
        </w:rPr>
        <w:t xml:space="preserve"> </w:t>
      </w:r>
    </w:p>
    <w:p w:rsidR="00000000" w:rsidDel="00000000" w:rsidP="00000000" w:rsidRDefault="00000000" w:rsidRPr="00000000" w14:paraId="00000098">
      <w:pPr>
        <w:numPr>
          <w:ilvl w:val="0"/>
          <w:numId w:val="3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b w:val="1"/>
          <w:bCs w:val="1"/>
          <w:sz w:val="24"/>
          <w:szCs w:val="24"/>
          <w:rtl w:val="0"/>
        </w:rPr>
        <w:t xml:space="preserve">Hover tooltips:</w:t>
      </w:r>
      <w:r w:rsidDel="00000000" w:rsidR="00000000" w:rsidRPr="00000000">
        <w:rPr>
          <w:sz w:val="24"/>
          <w:szCs w:val="24"/>
          <w:rtl w:val="0"/>
        </w:rPr>
        <w:t xml:space="preserve"> When a user hovers over a grid cell, a popup displays the Grid ID, Total Number of Crimes, Average Lighting value (in nW/cm²sr), and the Moran’s I spatial clustering category (LISA type). </w:t>
      </w:r>
    </w:p>
    <w:p w:rsidR="00000000" w:rsidDel="00000000" w:rsidP="00000000" w:rsidRDefault="00000000" w:rsidRPr="00000000" w14:paraId="00000099">
      <w:pPr>
        <w:numPr>
          <w:ilvl w:val="0"/>
          <w:numId w:val="3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b w:val="1"/>
          <w:bCs w:val="1"/>
          <w:sz w:val="24"/>
          <w:szCs w:val="24"/>
          <w:rtl w:val="0"/>
        </w:rPr>
        <w:t xml:space="preserve">Boundary tooltips:</w:t>
      </w:r>
      <w:r w:rsidDel="00000000" w:rsidR="00000000" w:rsidRPr="00000000">
        <w:rPr>
          <w:sz w:val="24"/>
          <w:szCs w:val="24"/>
          <w:rtl w:val="0"/>
        </w:rPr>
        <w:t xml:space="preserve"> Hovering over administrative boundary layers shows the area name. </w:t>
      </w:r>
    </w:p>
    <w:p w:rsidR="00000000" w:rsidDel="00000000" w:rsidP="00000000" w:rsidRDefault="00000000" w:rsidRPr="00000000" w14:paraId="0000009A">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b w:val="1"/>
          <w:bCs w:val="1"/>
          <w:sz w:val="24"/>
          <w:szCs w:val="24"/>
          <w:rtl w:val="0"/>
        </w:rPr>
        <w:t xml:space="preserve">Layer toggling:</w:t>
      </w:r>
      <w:r w:rsidDel="00000000" w:rsidR="00000000" w:rsidRPr="00000000">
        <w:rPr>
          <w:sz w:val="24"/>
          <w:szCs w:val="24"/>
          <w:rtl w:val="0"/>
        </w:rPr>
        <w:t xml:space="preserve"> Each layer group has a master checkbox that controls all child layers, plus individual checkboxes for each sub-layer. Group-level checkboxes sync automatically based on child states. </w:t>
      </w:r>
    </w:p>
    <w:p w:rsidR="00000000" w:rsidDel="00000000" w:rsidP="00000000" w:rsidRDefault="00000000" w:rsidRPr="00000000" w14:paraId="0000009B">
      <w:pPr>
        <w:numPr>
          <w:ilvl w:val="0"/>
          <w:numId w:val="12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b w:val="1"/>
          <w:bCs w:val="1"/>
          <w:sz w:val="24"/>
          <w:szCs w:val="24"/>
          <w:rtl w:val="0"/>
        </w:rPr>
        <w:t xml:space="preserve">Collapsible groups:</w:t>
      </w:r>
      <w:r w:rsidDel="00000000" w:rsidR="00000000" w:rsidRPr="00000000">
        <w:rPr>
          <w:sz w:val="24"/>
          <w:szCs w:val="24"/>
          <w:rtl w:val="0"/>
        </w:rPr>
        <w:t xml:space="preserve"> Layer groups can be expanded or collapsed via arrow indicators to reduce visual clutter in the control panel. </w:t>
      </w:r>
    </w:p>
    <w:p w:rsidR="00000000" w:rsidDel="00000000" w:rsidP="00000000" w:rsidRDefault="00000000" w:rsidRPr="00000000" w14:paraId="0000009C">
      <w:pPr>
        <w:numPr>
          <w:ilvl w:val="0"/>
          <w:numId w:val="6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b w:val="1"/>
          <w:bCs w:val="1"/>
          <w:sz w:val="24"/>
          <w:szCs w:val="24"/>
          <w:rtl w:val="0"/>
        </w:rPr>
        <w:t xml:space="preserve">Dynamic legend:</w:t>
      </w:r>
      <w:r w:rsidDel="00000000" w:rsidR="00000000" w:rsidRPr="00000000">
        <w:rPr>
          <w:sz w:val="24"/>
          <w:szCs w:val="24"/>
          <w:rtl w:val="0"/>
        </w:rPr>
        <w:t xml:space="preserve"> The legend panel at the bottom-right updates in real time, showing symbology only for currently visible layers. </w:t>
      </w:r>
    </w:p>
    <w:p w:rsidR="00000000" w:rsidDel="00000000" w:rsidP="00000000" w:rsidRDefault="00000000" w:rsidRPr="00000000" w14:paraId="0000009D">
      <w:pPr>
        <w:numPr>
          <w:ilvl w:val="0"/>
          <w:numId w:val="73"/>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User interface design principles</w:t>
      </w:r>
      <w:r w:rsidDel="00000000" w:rsidR="00000000" w:rsidRPr="00000000">
        <w:rPr>
          <w:sz w:val="28"/>
          <w:szCs w:val="28"/>
          <w:rtl w:val="0"/>
        </w:rPr>
        <w:t xml:space="preserve"> </w:t>
      </w:r>
    </w:p>
    <w:p w:rsidR="00000000" w:rsidDel="00000000" w:rsidP="00000000" w:rsidRDefault="00000000" w:rsidRPr="00000000" w14:paraId="0000009E">
      <w:pPr>
        <w:numPr>
          <w:ilvl w:val="0"/>
          <w:numId w:val="59"/>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Why layers are grouped the way they are</w:t>
      </w:r>
      <w:r w:rsidDel="00000000" w:rsidR="00000000" w:rsidRPr="00000000">
        <w:rPr>
          <w:sz w:val="24"/>
          <w:szCs w:val="24"/>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Layers are organized into logical groups that reflect how users typically approach the data. The Grid Level group contains the three core analytical layers (crime choropleth, lighting choropleth, overlay). Administrative boundaries (NTA, Police Precinct, Community District, Council District) are separated into their own groups so users can activate the geographic lens most relevant to their work—whether they are thinking in terms of neighborhoods, precincts, or council districts. Contextual layers (BIDs, Cure Violence, Land Use, Scaffolding) are grouped under Boundaries &amp; Sites for Reference, available for deeper exploration but not enabled by default to avoid overwhelming the initial view. </w:t>
      </w:r>
    </w:p>
    <w:p w:rsidR="00000000" w:rsidDel="00000000" w:rsidP="00000000" w:rsidRDefault="00000000" w:rsidRPr="00000000" w14:paraId="000000A0">
      <w:pPr>
        <w:numPr>
          <w:ilvl w:val="0"/>
          <w:numId w:val="38"/>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Why sliders use percentiles</w:t>
      </w:r>
      <w:r w:rsidDel="00000000" w:rsidR="00000000" w:rsidRPr="00000000">
        <w:rPr>
          <w:sz w:val="24"/>
          <w:szCs w:val="24"/>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dashboard includes a flexible threshold tool that allows users to adjust the lighting cutoff (for example, the 30th, 40th, or 50th percentile) and examine how the set of priority grids shifts under different definitions of low lighting. This design choice is grounded in several practical considerations: </w:t>
      </w:r>
    </w:p>
    <w:p w:rsidR="00000000" w:rsidDel="00000000" w:rsidP="00000000" w:rsidRDefault="00000000" w:rsidRPr="00000000" w14:paraId="000000A2">
      <w:pPr>
        <w:numPr>
          <w:ilvl w:val="0"/>
          <w:numId w:val="3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Percentiles are immediately interpretable: a user understands that “bottom 50%” means “dimmer than half the city” without needing to know what radiance units mean. </w:t>
      </w:r>
    </w:p>
    <w:p w:rsidR="00000000" w:rsidDel="00000000" w:rsidP="00000000" w:rsidRDefault="00000000" w:rsidRPr="00000000" w14:paraId="000000A3">
      <w:pPr>
        <w:numPr>
          <w:ilvl w:val="0"/>
          <w:numId w:val="9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From a policy and operational perspective, agencies require a clear and stable basis for prioritization. A threshold anchored in the citywide lighting distribution highlights areas that are dim relative to most of the city and offers an interpretable starting point for follow-up inspections. </w:t>
      </w:r>
    </w:p>
    <w:p w:rsidR="00000000" w:rsidDel="00000000" w:rsidP="00000000" w:rsidRDefault="00000000" w:rsidRPr="00000000" w14:paraId="000000A4">
      <w:pPr>
        <w:numPr>
          <w:ilvl w:val="0"/>
          <w:numId w:val="2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Agencies can then conduct on-the-ground assessments to evaluate fixture conditions, street-level variability, and local safety concerns. </w:t>
      </w:r>
    </w:p>
    <w:p w:rsidR="00000000" w:rsidDel="00000000" w:rsidP="00000000" w:rsidRDefault="00000000" w:rsidRPr="00000000" w14:paraId="000000A5">
      <w:pPr>
        <w:numPr>
          <w:ilvl w:val="0"/>
          <w:numId w:val="9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Real values are displayed alongside percentiles so that technical users can reference the underlying measurements. For lighting, the display shows the radiance value in nW/cm²sr; for crime, the display shows the number of crimes. </w:t>
      </w:r>
    </w:p>
    <w:p w:rsidR="00000000" w:rsidDel="00000000" w:rsidP="00000000" w:rsidRDefault="00000000" w:rsidRPr="00000000" w14:paraId="000000A6">
      <w:pPr>
        <w:numPr>
          <w:ilvl w:val="0"/>
          <w:numId w:val="6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Both sliders include an input box that allows users to type in a specific percentile value for precision, in addition to the slider control. </w:t>
      </w:r>
    </w:p>
    <w:p w:rsidR="00000000" w:rsidDel="00000000" w:rsidP="00000000" w:rsidRDefault="00000000" w:rsidRPr="00000000" w14:paraId="000000A7">
      <w:pPr>
        <w:numPr>
          <w:ilvl w:val="0"/>
          <w:numId w:val="8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How tooltips were designed</w:t>
      </w:r>
      <w:r w:rsidDel="00000000" w:rsidR="00000000" w:rsidRPr="00000000">
        <w:rPr>
          <w:sz w:val="24"/>
          <w:szCs w:val="24"/>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Tooltips provide essential information at a glance without requiring the user to click or navigate away from the map. For grid cells, the tooltip displays the Grid ID, Total Number of Crimes, Average Lighting value, and the Moran’s I category (a spatial autocorrelation measure indicating whether the grid is part of a cluster of similar values). For boundary layers, the tooltip displays the area name. Tooltips follow a consistent format across all layers. A hover priority system ensures that when multiple layers overlap, the tooltip for the most relevant layer is shown (grid layers take priority over boundary layers). </w:t>
      </w:r>
    </w:p>
    <w:p w:rsidR="00000000" w:rsidDel="00000000" w:rsidP="00000000" w:rsidRDefault="00000000" w:rsidRPr="00000000" w14:paraId="000000A9">
      <w:pPr>
        <w:numPr>
          <w:ilvl w:val="0"/>
          <w:numId w:val="53"/>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How to avoid overwhelming users</w:t>
      </w:r>
      <w:r w:rsidDel="00000000" w:rsidR="00000000" w:rsidRPr="00000000">
        <w:rPr>
          <w:sz w:val="24"/>
          <w:szCs w:val="24"/>
          <w:rtl w:val="0"/>
        </w:rPr>
        <w:t xml:space="preserve">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UX Considerations:</w:t>
      </w:r>
      <w:r w:rsidDel="00000000" w:rsidR="00000000" w:rsidRPr="00000000">
        <w:rPr>
          <w:sz w:val="24"/>
          <w:szCs w:val="24"/>
          <w:rtl w:val="0"/>
        </w:rPr>
        <w:t xml:space="preserve"> </w:t>
      </w:r>
    </w:p>
    <w:p w:rsidR="00000000" w:rsidDel="00000000" w:rsidP="00000000" w:rsidRDefault="00000000" w:rsidRPr="00000000" w14:paraId="000000AB">
      <w:pPr>
        <w:numPr>
          <w:ilvl w:val="0"/>
          <w:numId w:val="1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Default views: On load, only the Overlay Analysis layer and NTA Boundaries are visible. This presents the core finding (priority grids) within a recognizable geographic context without cluttering the map. </w:t>
      </w:r>
    </w:p>
    <w:p w:rsidR="00000000" w:rsidDel="00000000" w:rsidP="00000000" w:rsidRDefault="00000000" w:rsidRPr="00000000" w14:paraId="000000AC">
      <w:pPr>
        <w:numPr>
          <w:ilvl w:val="0"/>
          <w:numId w:val="10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Layer toggling logic: Group-level checkboxes control all child layers simultaneously. Unchecking a group turns off all its layers. Individual child checkboxes sync with the group state automatically. </w:t>
      </w:r>
    </w:p>
    <w:p w:rsidR="00000000" w:rsidDel="00000000" w:rsidP="00000000" w:rsidRDefault="00000000" w:rsidRPr="00000000" w14:paraId="000000AD">
      <w:pPr>
        <w:numPr>
          <w:ilvl w:val="0"/>
          <w:numId w:val="4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Legend clarity: The legend dynamically updates to show only the symbology for currently visible layers, preventing confusion from displaying symbols for hidden layers. </w:t>
      </w:r>
    </w:p>
    <w:p w:rsidR="00000000" w:rsidDel="00000000" w:rsidP="00000000" w:rsidRDefault="00000000" w:rsidRPr="00000000" w14:paraId="000000AE">
      <w:pPr>
        <w:numPr>
          <w:ilvl w:val="0"/>
          <w:numId w:val="1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Progressive disclosure: Layer groups are collapsible, keeping the control panel compact until the user needs to explore additional options. The arrow indicator (triangle) shows whether a group is expanded or collapsed. </w:t>
      </w:r>
    </w:p>
    <w:p w:rsidR="00000000" w:rsidDel="00000000" w:rsidP="00000000" w:rsidRDefault="00000000" w:rsidRPr="00000000" w14:paraId="000000AF">
      <w:pPr>
        <w:numPr>
          <w:ilvl w:val="0"/>
          <w:numId w:val="3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Slider with dual controls: Each threshold has both a slider for quick adjustment and a numeric input box for precision, with real-time display of both the percentile value and the corresponding real measurement. </w:t>
      </w:r>
    </w:p>
    <w:p w:rsidR="00000000" w:rsidDel="00000000" w:rsidP="00000000" w:rsidRDefault="00000000" w:rsidRPr="00000000" w14:paraId="000000B0">
      <w:pPr>
        <w:numPr>
          <w:ilvl w:val="0"/>
          <w:numId w:val="58"/>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Interpretation guidance</w:t>
      </w:r>
      <w:r w:rsidDel="00000000" w:rsidR="00000000" w:rsidRPr="00000000">
        <w:rPr>
          <w:sz w:val="28"/>
          <w:szCs w:val="28"/>
          <w:rtl w:val="0"/>
        </w:rPr>
        <w:t xml:space="preserve"> </w:t>
      </w:r>
    </w:p>
    <w:p w:rsidR="00000000" w:rsidDel="00000000" w:rsidP="00000000" w:rsidRDefault="00000000" w:rsidRPr="00000000" w14:paraId="000000B1">
      <w:pPr>
        <w:numPr>
          <w:ilvl w:val="0"/>
          <w:numId w:val="1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What the overlay means</w:t>
      </w:r>
      <w:r w:rsidDel="00000000" w:rsidR="00000000" w:rsidRPr="00000000">
        <w:rPr>
          <w:sz w:val="24"/>
          <w:szCs w:val="24"/>
          <w:rtl w:val="0"/>
        </w:rPr>
        <w:t xml:space="preserv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Fonts w:ascii="Arial Unicode MS" w:cs="Arial Unicode MS" w:eastAsia="Arial Unicode MS" w:hAnsi="Arial Unicode MS"/>
          <w:sz w:val="24"/>
          <w:szCs w:val="24"/>
          <w:rtl w:val="0"/>
        </w:rPr>
        <w:t xml:space="preserve">When a grid cell appears on the overlay layer (shown as a red dot), it indicates that the grid falls below the selected lighting percentile threshold and above the selected crime percentile threshold. In the default configuration (lighting ≤ 50th percentile, crime ≥ 80th percentile), this means the grid is dimmer than the city median and has a nighttime violent crime count in the top 20 percent citywide. </w:t>
      </w:r>
    </w:p>
    <w:p w:rsidR="00000000" w:rsidDel="00000000" w:rsidP="00000000" w:rsidRDefault="00000000" w:rsidRPr="00000000" w14:paraId="000000B3">
      <w:pPr>
        <w:numPr>
          <w:ilvl w:val="0"/>
          <w:numId w:val="10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How to Interpret High-Crime/Low-Lighting areas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Using the 50th-percentile threshold to define low lighting and the top 20 percent to define high crime, the NYC analysis found that roughly 50 percent of grids (2,844 out of 5,559) were classified as low-lighting, and about 20 percent (1,127 grids) were high crime. These categories are not mutually exclusive. To identify priority areas, the analysis focused on grids that were both low-lighting and high-crime, which totaled 88 grids.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These priority grids were largely clustered in Queens (33 grids), Brooklyn (24 grids), and the Bronx (14 grids). The neighborhoods with the highest concentrations were South Ozone Park (Queens, 11 grids), Woodhaven (Queens, 8 grids), Cypress Hills and Bensonhurst (Brooklyn, 7 grids each), and Williamsbridge–Olinville (Bronx, 7 grids). Manhattan and Staten Island had fewer overlapping grids, with 8 and 9 identified, respectively.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When grid-level results were aggregated to the Neighborhood Tabulation Area (NTA) level, both the number of priority grids and the number of nighttime violent crimes within those grids were computed, allowing either of these aggregate quantities to be used as a priority ranking. These boundary-based summaries help translate grid-level findings into neighborhood profiles that are more relevant for agency planning and resource allocation. </w:t>
      </w:r>
    </w:p>
    <w:p w:rsidR="00000000" w:rsidDel="00000000" w:rsidP="00000000" w:rsidRDefault="00000000" w:rsidRPr="00000000" w14:paraId="000000B7">
      <w:pPr>
        <w:numPr>
          <w:ilvl w:val="0"/>
          <w:numId w:val="13"/>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Land-use context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Land use was also examined when assessing lighting levels. While the overall grid distributions are concentrated in mixed-use, residential, and open space areas, low lighting and high crime grids appeared more frequently in residential land uses, particularly one- and two-family housing, and mixed-use areas compared to the overall distribution. This suggests that interventions may need to be tailored to the specific land-use context of each neighborhood. </w:t>
      </w:r>
    </w:p>
    <w:p w:rsidR="00000000" w:rsidDel="00000000" w:rsidP="00000000" w:rsidRDefault="00000000" w:rsidRPr="00000000" w14:paraId="000000B9">
      <w:pPr>
        <w:numPr>
          <w:ilvl w:val="0"/>
          <w:numId w:val="9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Crime type breakdown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Misdemeanor assault, robbery, and felony assault were identified as the most common crime types across all grids. Within low-lighting and high-crime grids, misdemeanor assault is slightly more prevalent relative to the overall pattern of crime. This finding may help agencies consider which types of safety improvements—lighting, surveillance, community programming—are most appropriate for each priority area. </w:t>
      </w:r>
    </w:p>
    <w:p w:rsidR="00000000" w:rsidDel="00000000" w:rsidP="00000000" w:rsidRDefault="00000000" w:rsidRPr="00000000" w14:paraId="000000BB">
      <w:pPr>
        <w:numPr>
          <w:ilvl w:val="0"/>
          <w:numId w:val="12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What counts as actionable insight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Actionable insights from the overlay include identifying specific neighborhoods or blocks for on-the-ground lighting audits, comparing priority areas against existing safety interventions (e.g., Cure Violence sites, BIDs), and informing capital budget requests by quantifying the number of priority grids within each council or community district. The concentration of priority areas in Queens, Brooklyn, and the Bronx indicates that targeted lighting improvements in these boroughs may yield the greatest impact. </w:t>
      </w:r>
    </w:p>
    <w:p w:rsidR="00000000" w:rsidDel="00000000" w:rsidP="00000000" w:rsidRDefault="00000000" w:rsidRPr="00000000" w14:paraId="000000BD">
      <w:pPr>
        <w:numPr>
          <w:ilvl w:val="0"/>
          <w:numId w:val="5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What it does NOT prove</w:t>
      </w:r>
      <w:r w:rsidDel="00000000" w:rsidR="00000000" w:rsidRPr="00000000">
        <w:rPr>
          <w:sz w:val="24"/>
          <w:szCs w:val="24"/>
          <w:rtl w:val="0"/>
        </w:rPr>
        <w:t xml:space="preserve"> </w:t>
      </w:r>
    </w:p>
    <w:p w:rsidR="00000000" w:rsidDel="00000000" w:rsidP="00000000" w:rsidRDefault="00000000" w:rsidRPr="00000000" w14:paraId="000000BE">
      <w:pPr>
        <w:numPr>
          <w:ilvl w:val="0"/>
          <w:numId w:val="5"/>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No causal claims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The overlay shows that low lighting and high crime co-occur in certain locations. It does not prove that low lighting causes crime, nor does it imply that improving lighting alone will reduce crime. Many factors contribute to crime patterns, and lighting is only one component of the built environment. </w:t>
      </w:r>
    </w:p>
    <w:p w:rsidR="00000000" w:rsidDel="00000000" w:rsidP="00000000" w:rsidRDefault="00000000" w:rsidRPr="00000000" w14:paraId="000000C0">
      <w:pPr>
        <w:numPr>
          <w:ilvl w:val="0"/>
          <w:numId w:val="17"/>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Data limitations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sz w:val="24"/>
          <w:szCs w:val="24"/>
          <w:rtl w:val="0"/>
        </w:rPr>
        <w:t xml:space="preserve">The satellite data measures lighting at a 500-meter grid scale, capturing the average brightness across several city blocks. While lighting within a grid may vary from street to street, the satellite product is designed to reflect broader ambient lighting conditions rather than individual fixtures, making a distribution-based threshold more appropriate than fine-grained comparison. Crime data reflects reported incidents and may not capture the full extent of criminal activity. Priority designations should always be followed up with field-level assessments before committing resources to infrastructure changes. Agencies can then conduct on-the-ground assessments to evaluate fixture conditions, street-level variability, and local safety concerns. </w:t>
      </w:r>
    </w:p>
    <w:p w:rsidR="00000000" w:rsidDel="00000000" w:rsidP="00000000" w:rsidRDefault="00000000" w:rsidRPr="00000000" w14:paraId="000000C2">
      <w:pPr>
        <w:numPr>
          <w:ilvl w:val="0"/>
          <w:numId w:val="41"/>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Adapting to a new city</w:t>
      </w:r>
      <w:r w:rsidDel="00000000" w:rsidR="00000000" w:rsidRPr="00000000">
        <w:rPr>
          <w:sz w:val="28"/>
          <w:szCs w:val="28"/>
          <w:rtl w:val="0"/>
        </w:rPr>
        <w:t xml:space="preserve"> </w:t>
      </w:r>
    </w:p>
    <w:p w:rsidR="00000000" w:rsidDel="00000000" w:rsidP="00000000" w:rsidRDefault="00000000" w:rsidRPr="00000000" w14:paraId="000000C3">
      <w:pPr>
        <w:numPr>
          <w:ilvl w:val="0"/>
          <w:numId w:val="119"/>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Minimum conditions for replication</w:t>
      </w:r>
      <w:r w:rsidDel="00000000" w:rsidR="00000000" w:rsidRPr="00000000">
        <w:rPr>
          <w:sz w:val="24"/>
          <w:szCs w:val="24"/>
          <w:rtl w:val="0"/>
        </w:rPr>
        <w:t xml:space="preserve"> </w:t>
      </w:r>
    </w:p>
    <w:p w:rsidR="00000000" w:rsidDel="00000000" w:rsidP="00000000" w:rsidRDefault="00000000" w:rsidRPr="00000000" w14:paraId="000000C4">
      <w:pPr>
        <w:numPr>
          <w:ilvl w:val="0"/>
          <w:numId w:val="116"/>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Required datasets </w:t>
      </w:r>
    </w:p>
    <w:p w:rsidR="00000000" w:rsidDel="00000000" w:rsidP="00000000" w:rsidRDefault="00000000" w:rsidRPr="00000000" w14:paraId="000000C5">
      <w:pPr>
        <w:numPr>
          <w:ilvl w:val="0"/>
          <w:numId w:val="12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Geocoded crime data with timestamps (to filter for nighttime incidents using civil twilight calculations) and indoor/outdoor location flags. </w:t>
      </w:r>
    </w:p>
    <w:p w:rsidR="00000000" w:rsidDel="00000000" w:rsidP="00000000" w:rsidRDefault="00000000" w:rsidRPr="00000000" w14:paraId="000000C6">
      <w:pPr>
        <w:numPr>
          <w:ilvl w:val="0"/>
          <w:numId w:val="9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NASA VIIRS Black Marble data (VNP46A1, globally available at 500-meter resolution) or an equivalent nighttime radiance product. </w:t>
      </w:r>
    </w:p>
    <w:p w:rsidR="00000000" w:rsidDel="00000000" w:rsidP="00000000" w:rsidRDefault="00000000" w:rsidRPr="00000000" w14:paraId="000000C7">
      <w:pPr>
        <w:numPr>
          <w:ilvl w:val="0"/>
          <w:numId w:val="8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A geographic boundary file for the jurisdiction (city limits, neighborhood boundaries, or equivalent). </w:t>
      </w:r>
    </w:p>
    <w:p w:rsidR="00000000" w:rsidDel="00000000" w:rsidP="00000000" w:rsidRDefault="00000000" w:rsidRPr="00000000" w14:paraId="000000C8">
      <w:pPr>
        <w:numPr>
          <w:ilvl w:val="0"/>
          <w:numId w:val="11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Land-use data (parcel-level zoning or equivalent) for contextual analysis. </w:t>
      </w:r>
    </w:p>
    <w:p w:rsidR="00000000" w:rsidDel="00000000" w:rsidP="00000000" w:rsidRDefault="00000000" w:rsidRPr="00000000" w14:paraId="000000C9">
      <w:pPr>
        <w:numPr>
          <w:ilvl w:val="0"/>
          <w:numId w:val="25"/>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sz w:val="24"/>
          <w:szCs w:val="24"/>
          <w:rtl w:val="0"/>
        </w:rPr>
        <w:t xml:space="preserve">Geographic scale considerations </w:t>
      </w:r>
    </w:p>
    <w:p w:rsidR="00000000" w:rsidDel="00000000" w:rsidP="00000000" w:rsidRDefault="00000000" w:rsidRPr="00000000" w14:paraId="000000CA">
      <w:pPr>
        <w:numPr>
          <w:ilvl w:val="0"/>
          <w:numId w:val="12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The 500-meter grid resolution works well for city-scale analysis. The grid system aligns with the native resolution of the NASA VIIRS satellite product. </w:t>
      </w:r>
    </w:p>
    <w:p w:rsidR="00000000" w:rsidDel="00000000" w:rsidP="00000000" w:rsidRDefault="00000000" w:rsidRPr="00000000" w14:paraId="000000CB">
      <w:pPr>
        <w:numPr>
          <w:ilvl w:val="0"/>
          <w:numId w:val="5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For smaller municipalities, fewer grid cells may result in limited statistical variation. For very large metro areas, processing time and data volume increase but the method remains valid. </w:t>
      </w:r>
    </w:p>
    <w:p w:rsidR="00000000" w:rsidDel="00000000" w:rsidP="00000000" w:rsidRDefault="00000000" w:rsidRPr="00000000" w14:paraId="000000CC">
      <w:pPr>
        <w:numPr>
          <w:ilvl w:val="0"/>
          <w:numId w:val="8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Administrative boundary files should be chosen at a scale meaningful for local decision-making (e.g., neighborhoods, precincts, wards). In the NYC case, Neighborhood Tabulation Areas (NTAs), police precincts, community districts, and City Council districts were all used. </w:t>
      </w:r>
    </w:p>
    <w:p w:rsidR="00000000" w:rsidDel="00000000" w:rsidP="00000000" w:rsidRDefault="00000000" w:rsidRPr="00000000" w14:paraId="000000CD">
      <w:pPr>
        <w:numPr>
          <w:ilvl w:val="0"/>
          <w:numId w:val="32"/>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Common challenges</w:t>
      </w:r>
      <w:r w:rsidDel="00000000" w:rsidR="00000000" w:rsidRPr="00000000">
        <w:rPr>
          <w:sz w:val="24"/>
          <w:szCs w:val="24"/>
          <w:rtl w:val="0"/>
        </w:rPr>
        <w:t xml:space="preserve">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b w:val="1"/>
          <w:bCs w:val="1"/>
          <w:sz w:val="24"/>
          <w:szCs w:val="24"/>
          <w:rtl w:val="0"/>
        </w:rPr>
        <w:t xml:space="preserve">Incomplete crime data: </w:t>
      </w:r>
      <w:r w:rsidDel="00000000" w:rsidR="00000000" w:rsidRPr="00000000">
        <w:rPr>
          <w:sz w:val="24"/>
          <w:szCs w:val="24"/>
          <w:rtl w:val="0"/>
        </w:rPr>
        <w:t xml:space="preserve">Some jurisdictions may not publish geocoded crime data with sufficient detail. Required fields include exact date and time of the incident, geographic coordinates, and whether the event took place indoors or outdoors. In the NYC implementation, the NYPD data provided all of these fields, enabling precise temporal and spatial filtering. Cities without indoor/outdoor flags may need to use location-type codes or exclude certain offense categories as proxies.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b w:val="1"/>
          <w:bCs w:val="1"/>
          <w:sz w:val="24"/>
          <w:szCs w:val="24"/>
          <w:rtl w:val="0"/>
        </w:rPr>
        <w:t xml:space="preserve">Low-resolution lighting data: </w:t>
      </w:r>
      <w:r w:rsidDel="00000000" w:rsidR="00000000" w:rsidRPr="00000000">
        <w:rPr>
          <w:sz w:val="24"/>
          <w:szCs w:val="24"/>
          <w:rtl w:val="0"/>
        </w:rPr>
        <w:t xml:space="preserve">The 500-meter VIIRS grid is the finest resolution available from satellite imagery. If a city requires block-level lighting analysis, supplementary data sources (e.g., municipal streetlight inventories, ground-based light-meter surveys) would be necessary. The grid size also means that individual grids in dense urban cores may average together brightly lit commercial streets with dimmer residential side streets.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b w:val="1"/>
          <w:bCs w:val="1"/>
          <w:sz w:val="24"/>
          <w:szCs w:val="24"/>
          <w:rtl w:val="0"/>
        </w:rPr>
        <w:t xml:space="preserve">Issues with grid size: </w:t>
      </w:r>
      <w:r w:rsidDel="00000000" w:rsidR="00000000" w:rsidRPr="00000000">
        <w:rPr>
          <w:sz w:val="24"/>
          <w:szCs w:val="24"/>
          <w:rtl w:val="0"/>
        </w:rPr>
        <w:t xml:space="preserve">The 500×500-meter grid may appear as an irregular square on the map because the underlying map uses latitude and longitude rather than a uniform distance-based projection. This is a visual artifact and does not affect the analytical validity of the grid.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4"/>
          <w:szCs w:val="24"/>
        </w:rPr>
      </w:pPr>
      <w:r w:rsidDel="00000000" w:rsidR="00000000" w:rsidRPr="00000000">
        <w:rPr>
          <w:b w:val="1"/>
          <w:bCs w:val="1"/>
          <w:sz w:val="24"/>
          <w:szCs w:val="24"/>
          <w:rtl w:val="0"/>
        </w:rPr>
        <w:t xml:space="preserve">Boundary mismatches: </w:t>
      </w:r>
      <w:r w:rsidDel="00000000" w:rsidR="00000000" w:rsidRPr="00000000">
        <w:rPr>
          <w:sz w:val="24"/>
          <w:szCs w:val="24"/>
          <w:rtl w:val="0"/>
        </w:rPr>
        <w:t xml:space="preserve">Neighborhood or precinct boundaries may not align neatly with the 500-meter grid. In the NYC implementation, grid-level results were aggregated to NTAs, police precincts, community districts, and council districts using spatial joins. Edge cases (grids that straddle two areas) must be handled consistently—typically by assigning a grid to the area containing its centroid. </w:t>
      </w:r>
    </w:p>
    <w:p w:rsidR="00000000" w:rsidDel="00000000" w:rsidP="00000000" w:rsidRDefault="00000000" w:rsidRPr="00000000" w14:paraId="000000D2">
      <w:pPr>
        <w:numPr>
          <w:ilvl w:val="0"/>
          <w:numId w:val="29"/>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Customization decisions</w:t>
      </w:r>
      <w:r w:rsidDel="00000000" w:rsidR="00000000" w:rsidRPr="00000000">
        <w:rPr>
          <w:sz w:val="24"/>
          <w:szCs w:val="24"/>
          <w:rtl w:val="0"/>
        </w:rPr>
        <w:t xml:space="preserve">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Adjusting thresholds: The default thresholds (50th percentile for lighting, 80th percentile for crime) are based on analytical conventions. The median was used for lighting to capture a broader set of at-risk areas; restricting to the bottom 20 percent would yield too few cases for meaningful analysis. The top 20 percent for crime follows the 80/20 rule. Cities with generally dimmer or brighter conditions, or with different crime distributions, may need to adjust thresholds. The interactive slider tool allows users to explore different threshold combinations and examine how the set of priority grids shifts under different definitions. Looking ahead, finer-scale analysis may be possible if additional data become available. </w:t>
      </w:r>
    </w:p>
    <w:p w:rsidR="00000000" w:rsidDel="00000000" w:rsidP="00000000" w:rsidRDefault="00000000" w:rsidRPr="00000000" w14:paraId="000000D4">
      <w:pPr>
        <w:numPr>
          <w:ilvl w:val="0"/>
          <w:numId w:val="107"/>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Implementation workflow (Quick-Start Recipe)</w:t>
      </w:r>
      <w:r w:rsidDel="00000000" w:rsidR="00000000" w:rsidRPr="00000000">
        <w:rPr>
          <w:sz w:val="28"/>
          <w:szCs w:val="28"/>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following step-by-step checklist provides a concise “do this in order” guide for replicating this tool: </w:t>
      </w:r>
    </w:p>
    <w:p w:rsidR="00000000" w:rsidDel="00000000" w:rsidP="00000000" w:rsidRDefault="00000000" w:rsidRPr="00000000" w14:paraId="000000D6">
      <w:pPr>
        <w:numPr>
          <w:ilvl w:val="0"/>
          <w:numId w:val="103"/>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Acquire datasets:</w:t>
      </w:r>
      <w:r w:rsidDel="00000000" w:rsidR="00000000" w:rsidRPr="00000000">
        <w:rPr>
          <w:sz w:val="24"/>
          <w:szCs w:val="24"/>
          <w:rtl w:val="0"/>
        </w:rPr>
        <w:t xml:space="preserve"> Obtain NASA VIIRS Black Marble monthly composites (VNP46A1) for the desired time period. Obtain geocoded crime incident data with date/time, coordinates, indoor/outdoor flags, and offense categories. Obtain boundary files (neighborhoods, precincts, districts) and contextual layers (land use, BIDs, community safety sites). </w:t>
      </w:r>
    </w:p>
    <w:p w:rsidR="00000000" w:rsidDel="00000000" w:rsidP="00000000" w:rsidRDefault="00000000" w:rsidRPr="00000000" w14:paraId="000000D7">
      <w:pPr>
        <w:numPr>
          <w:ilvl w:val="0"/>
          <w:numId w:val="92"/>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Clean and standardize data:</w:t>
      </w:r>
      <w:r w:rsidDel="00000000" w:rsidR="00000000" w:rsidRPr="00000000">
        <w:rPr>
          <w:sz w:val="24"/>
          <w:szCs w:val="24"/>
          <w:rtl w:val="0"/>
        </w:rPr>
        <w:t xml:space="preserve"> Filter crime data to nighttime hours using civil twilight calculations—for each month, calculate the average time of civil twilight end and civil twilight begin, and select only incidents occurring between these times. Restrict to outdoor incidents and relevant offense categories (misdemeanor assault, robbery, felony assault, homicide, rape). Remove satellite observations flagged for cloud cover or low quality and clip the grid to the city boundary. </w:t>
      </w:r>
    </w:p>
    <w:p w:rsidR="00000000" w:rsidDel="00000000" w:rsidP="00000000" w:rsidRDefault="00000000" w:rsidRPr="00000000" w14:paraId="000000D8">
      <w:pPr>
        <w:numPr>
          <w:ilvl w:val="0"/>
          <w:numId w:val="78"/>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Create grid framework:</w:t>
      </w:r>
      <w:r w:rsidDel="00000000" w:rsidR="00000000" w:rsidRPr="00000000">
        <w:rPr>
          <w:sz w:val="24"/>
          <w:szCs w:val="24"/>
          <w:rtl w:val="0"/>
        </w:rPr>
        <w:t xml:space="preserve"> Generate a grid of 500m × 500m cells aligned with the VIIRS pixel grid, clipped to the city boundary. In the NYC case, this produced 5,559 lighting grids. </w:t>
      </w:r>
    </w:p>
    <w:p w:rsidR="00000000" w:rsidDel="00000000" w:rsidP="00000000" w:rsidRDefault="00000000" w:rsidRPr="00000000" w14:paraId="000000D9">
      <w:pPr>
        <w:numPr>
          <w:ilvl w:val="0"/>
          <w:numId w:val="69"/>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Calculate lighting and crime metrics:</w:t>
      </w:r>
      <w:r w:rsidDel="00000000" w:rsidR="00000000" w:rsidRPr="00000000">
        <w:rPr>
          <w:sz w:val="24"/>
          <w:szCs w:val="24"/>
          <w:rtl w:val="0"/>
        </w:rPr>
        <w:t xml:space="preserve"> For each grid cell, compute the monthly average radiance based on all valid nighttime observations, then combine monthly files into a unified dataset containing a stable multi-year lighting estimate. Spatially join crime incidents to their corresponding grid cells and count the total crimes per grid, producing both an overall nighttime violent-crime count and separate totals for each offense type. </w:t>
      </w:r>
    </w:p>
    <w:p w:rsidR="00000000" w:rsidDel="00000000" w:rsidP="00000000" w:rsidRDefault="00000000" w:rsidRPr="00000000" w14:paraId="000000DA">
      <w:pPr>
        <w:numPr>
          <w:ilvl w:val="0"/>
          <w:numId w:val="123"/>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Generate percentiles:</w:t>
      </w:r>
      <w:r w:rsidDel="00000000" w:rsidR="00000000" w:rsidRPr="00000000">
        <w:rPr>
          <w:sz w:val="24"/>
          <w:szCs w:val="24"/>
          <w:rtl w:val="0"/>
        </w:rPr>
        <w:t xml:space="preserve"> Compute the percentile rank for each grid’s lighting value and crime count relative to the citywide distribution. Store these as fields in the grid dataset (avg_lighting_percentile, total_crime_percentile). Build a lookup table mapping percentile values (0–100) to actual radiance and crime count values for use in the slider display. </w:t>
      </w:r>
    </w:p>
    <w:p w:rsidR="00000000" w:rsidDel="00000000" w:rsidP="00000000" w:rsidRDefault="00000000" w:rsidRPr="00000000" w14:paraId="000000DB">
      <w:pPr>
        <w:numPr>
          <w:ilvl w:val="0"/>
          <w:numId w:val="15"/>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Build map layers:</w:t>
      </w:r>
      <w:r w:rsidDel="00000000" w:rsidR="00000000" w:rsidRPr="00000000">
        <w:rPr>
          <w:sz w:val="24"/>
          <w:szCs w:val="24"/>
          <w:rtl w:val="0"/>
        </w:rPr>
        <w:t xml:space="preserve"> Upload grid and boundary datasets to a mapping platform (e.g., Mapbox Studio). Configure choropleth symbology for the lighting layer (dark-to-light scale) and crime layer (light-to-dark red scale), and a distinct symbol (red dot) for the overlay analysis layer. </w:t>
      </w:r>
    </w:p>
    <w:p w:rsidR="00000000" w:rsidDel="00000000" w:rsidP="00000000" w:rsidRDefault="00000000" w:rsidRPr="00000000" w14:paraId="000000DC">
      <w:pPr>
        <w:numPr>
          <w:ilvl w:val="0"/>
          <w:numId w:val="14"/>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Configure filters and UI:</w:t>
      </w:r>
      <w:r w:rsidDel="00000000" w:rsidR="00000000" w:rsidRPr="00000000">
        <w:rPr>
          <w:rFonts w:ascii="Arial Unicode MS" w:cs="Arial Unicode MS" w:eastAsia="Arial Unicode MS" w:hAnsi="Arial Unicode MS"/>
          <w:sz w:val="24"/>
          <w:szCs w:val="24"/>
          <w:rtl w:val="0"/>
        </w:rPr>
        <w:t xml:space="preserve"> Implement percentile-based sliders that dynamically filter the overlay layer using the expression: avg_lighting_percentile ≤ [threshold] AND total_crime_percentile ≥ [threshold]. Build the layer toggle panel with grouped checkboxes, collapsible sections, numeric input boxes alongside sliders, and a dynamic legend that updates based on visible layers. </w:t>
      </w:r>
    </w:p>
    <w:p w:rsidR="00000000" w:rsidDel="00000000" w:rsidP="00000000" w:rsidRDefault="00000000" w:rsidRPr="00000000" w14:paraId="000000DD">
      <w:pPr>
        <w:numPr>
          <w:ilvl w:val="0"/>
          <w:numId w:val="51"/>
        </w:numPr>
        <w:pBdr>
          <w:top w:color="auto" w:space="0" w:sz="0" w:val="none"/>
          <w:bottom w:color="auto" w:space="0" w:sz="0" w:val="none"/>
          <w:right w:color="auto" w:space="0" w:sz="0" w:val="none"/>
          <w:between w:color="auto" w:space="0" w:sz="0" w:val="none"/>
        </w:pBdr>
        <w:ind w:left="1080" w:hanging="360"/>
        <w:rPr>
          <w:sz w:val="24"/>
          <w:szCs w:val="24"/>
        </w:rPr>
      </w:pPr>
      <w:r w:rsidDel="00000000" w:rsidR="00000000" w:rsidRPr="00000000">
        <w:rPr>
          <w:b w:val="1"/>
          <w:bCs w:val="1"/>
          <w:sz w:val="24"/>
          <w:szCs w:val="24"/>
          <w:rtl w:val="0"/>
        </w:rPr>
        <w:t xml:space="preserve">Validate outputs:</w:t>
      </w:r>
      <w:r w:rsidDel="00000000" w:rsidR="00000000" w:rsidRPr="00000000">
        <w:rPr>
          <w:sz w:val="24"/>
          <w:szCs w:val="24"/>
          <w:rtl w:val="0"/>
        </w:rPr>
        <w:t xml:space="preserve"> Cross-check the number of priority grids against expected values (e.g., in the NYC case, 88 priority grids at default thresholds). Verify that slider adjustments correctly change the visible grid set. Conduct spot checks by comparing grid-level results with known conditions on the ground. </w:t>
      </w:r>
    </w:p>
    <w:p w:rsidR="00000000" w:rsidDel="00000000" w:rsidP="00000000" w:rsidRDefault="00000000" w:rsidRPr="00000000" w14:paraId="000000DE">
      <w:pPr>
        <w:numPr>
          <w:ilvl w:val="0"/>
          <w:numId w:val="99"/>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Maintenance &amp; updating</w:t>
      </w:r>
      <w:r w:rsidDel="00000000" w:rsidR="00000000" w:rsidRPr="00000000">
        <w:rPr>
          <w:sz w:val="28"/>
          <w:szCs w:val="28"/>
          <w:rtl w:val="0"/>
        </w:rPr>
        <w:t xml:space="preserve"> </w:t>
      </w:r>
    </w:p>
    <w:p w:rsidR="00000000" w:rsidDel="00000000" w:rsidP="00000000" w:rsidRDefault="00000000" w:rsidRPr="00000000" w14:paraId="000000DF">
      <w:pPr>
        <w:numPr>
          <w:ilvl w:val="0"/>
          <w:numId w:val="86"/>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How often to refresh data</w:t>
      </w:r>
      <w:r w:rsidDel="00000000" w:rsidR="00000000" w:rsidRPr="00000000">
        <w:rPr>
          <w:sz w:val="24"/>
          <w:szCs w:val="24"/>
          <w:rtl w:val="0"/>
        </w:rPr>
        <w:t xml:space="preserve">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Crime data and satellite imagery should be refreshed annually at a minimum, incorporating the most recent full calendar year. The NYC implementation uses three full years of data (2022–2024) to produce stable estimates. More frequent updates (e.g., quarterly) are possible but require balancing processing effort against the analytical benefit of a larger, more stable time window. Boundary and land-use files typically need updating only when jurisdictional boundaries change or new zoning data are released. </w:t>
      </w:r>
    </w:p>
    <w:p w:rsidR="00000000" w:rsidDel="00000000" w:rsidP="00000000" w:rsidRDefault="00000000" w:rsidRPr="00000000" w14:paraId="000000E1">
      <w:pPr>
        <w:numPr>
          <w:ilvl w:val="0"/>
          <w:numId w:val="4"/>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How to automate updates</w:t>
      </w:r>
      <w:r w:rsidDel="00000000" w:rsidR="00000000" w:rsidRPr="00000000">
        <w:rPr>
          <w:sz w:val="24"/>
          <w:szCs w:val="24"/>
          <w:rtl w:val="0"/>
        </w:rPr>
        <w:t xml:space="preserv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data processing pipeline can be scripted in Python and scheduled as an automated workflow. Key automation targets include: </w:t>
      </w:r>
    </w:p>
    <w:p w:rsidR="00000000" w:rsidDel="00000000" w:rsidP="00000000" w:rsidRDefault="00000000" w:rsidRPr="00000000" w14:paraId="000000E3">
      <w:pPr>
        <w:numPr>
          <w:ilvl w:val="0"/>
          <w:numId w:val="6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Downloading the latest VIIRS monthly composites from NASA’s Earth Data portal. </w:t>
      </w:r>
    </w:p>
    <w:p w:rsidR="00000000" w:rsidDel="00000000" w:rsidP="00000000" w:rsidRDefault="00000000" w:rsidRPr="00000000" w14:paraId="000000E4">
      <w:pPr>
        <w:numPr>
          <w:ilvl w:val="0"/>
          <w:numId w:val="4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Querying the city’s open data API for new crime records. </w:t>
      </w:r>
    </w:p>
    <w:p w:rsidR="00000000" w:rsidDel="00000000" w:rsidP="00000000" w:rsidRDefault="00000000" w:rsidRPr="00000000" w14:paraId="000000E5">
      <w:pPr>
        <w:numPr>
          <w:ilvl w:val="0"/>
          <w:numId w:val="11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Recalculating civil twilight boundaries for new months. </w:t>
      </w:r>
    </w:p>
    <w:p w:rsidR="00000000" w:rsidDel="00000000" w:rsidP="00000000" w:rsidRDefault="00000000" w:rsidRPr="00000000" w14:paraId="000000E6">
      <w:pPr>
        <w:numPr>
          <w:ilvl w:val="0"/>
          <w:numId w:val="3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Re-running the spatial join, percentile calculations, and grid classification. </w:t>
      </w:r>
    </w:p>
    <w:p w:rsidR="00000000" w:rsidDel="00000000" w:rsidP="00000000" w:rsidRDefault="00000000" w:rsidRPr="00000000" w14:paraId="000000E7">
      <w:pPr>
        <w:numPr>
          <w:ilvl w:val="0"/>
          <w:numId w:val="12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Re-uploading updated tilesets to the mapping platform. </w:t>
      </w:r>
    </w:p>
    <w:p w:rsidR="00000000" w:rsidDel="00000000" w:rsidP="00000000" w:rsidRDefault="00000000" w:rsidRPr="00000000" w14:paraId="000000E8">
      <w:pPr>
        <w:numPr>
          <w:ilvl w:val="0"/>
          <w:numId w:val="11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Updating the percentile-to-real-value lookup tables used by the slider display. </w:t>
      </w:r>
    </w:p>
    <w:p w:rsidR="00000000" w:rsidDel="00000000" w:rsidP="00000000" w:rsidRDefault="00000000" w:rsidRPr="00000000" w14:paraId="000000E9">
      <w:pPr>
        <w:numPr>
          <w:ilvl w:val="0"/>
          <w:numId w:val="110"/>
        </w:numPr>
        <w:pBdr>
          <w:top w:color="auto" w:space="0" w:sz="0" w:val="none"/>
          <w:bottom w:color="auto" w:space="0" w:sz="0" w:val="none"/>
          <w:right w:color="auto" w:space="0" w:sz="0" w:val="none"/>
          <w:between w:color="auto" w:space="0" w:sz="0" w:val="none"/>
        </w:pBdr>
        <w:ind w:left="720" w:hanging="360"/>
        <w:rPr>
          <w:sz w:val="24"/>
          <w:szCs w:val="24"/>
        </w:rPr>
      </w:pPr>
      <w:r w:rsidDel="00000000" w:rsidR="00000000" w:rsidRPr="00000000">
        <w:rPr>
          <w:b w:val="1"/>
          <w:bCs w:val="1"/>
          <w:sz w:val="24"/>
          <w:szCs w:val="24"/>
          <w:rtl w:val="0"/>
        </w:rPr>
        <w:t xml:space="preserve">Version control practices</w:t>
      </w:r>
      <w:r w:rsidDel="00000000" w:rsidR="00000000" w:rsidRPr="00000000">
        <w:rPr>
          <w:sz w:val="24"/>
          <w:szCs w:val="24"/>
          <w:rtl w:val="0"/>
        </w:rPr>
        <w:t xml:space="preserve">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Maintain version-controlled copies of all processing scripts, threshold parameters, and output datasets. Document any methodological changes (e.g., adding a new offense category, changing the grid resolution, or updating the percentile threshold) so that results can be compared consistently across versions. Tag each release with the data vintage (e.g., “v2024.1 – crime data through December 2024”). </w:t>
      </w:r>
    </w:p>
    <w:p w:rsidR="00000000" w:rsidDel="00000000" w:rsidP="00000000" w:rsidRDefault="00000000" w:rsidRPr="00000000" w14:paraId="000000EB">
      <w:pPr>
        <w:numPr>
          <w:ilvl w:val="0"/>
          <w:numId w:val="63"/>
        </w:numPr>
        <w:pBdr>
          <w:top w:color="auto" w:space="0" w:sz="0" w:val="none"/>
          <w:bottom w:color="auto" w:space="0" w:sz="0" w:val="none"/>
          <w:right w:color="auto" w:space="0" w:sz="0" w:val="none"/>
          <w:between w:color="auto" w:space="0" w:sz="0" w:val="none"/>
        </w:pBdr>
        <w:ind w:left="720" w:hanging="360"/>
        <w:rPr>
          <w:sz w:val="28"/>
          <w:szCs w:val="28"/>
        </w:rPr>
      </w:pPr>
      <w:r w:rsidDel="00000000" w:rsidR="00000000" w:rsidRPr="00000000">
        <w:rPr>
          <w:b w:val="1"/>
          <w:bCs w:val="1"/>
          <w:sz w:val="28"/>
          <w:szCs w:val="28"/>
          <w:rtl w:val="0"/>
        </w:rPr>
        <w:t xml:space="preserve">Appendices</w:t>
      </w:r>
      <w:r w:rsidDel="00000000" w:rsidR="00000000" w:rsidRPr="00000000">
        <w:rPr>
          <w:sz w:val="28"/>
          <w:szCs w:val="28"/>
          <w:rtl w:val="0"/>
        </w:rPr>
        <w:t xml:space="preserve">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80" w:before="160" w:lineRule="auto"/>
        <w:rPr>
          <w:sz w:val="24"/>
          <w:szCs w:val="24"/>
        </w:rPr>
      </w:pPr>
      <w:r w:rsidDel="00000000" w:rsidR="00000000" w:rsidRPr="00000000">
        <w:rPr>
          <w:b w:val="1"/>
          <w:bCs w:val="1"/>
          <w:sz w:val="24"/>
          <w:szCs w:val="24"/>
          <w:rtl w:val="0"/>
        </w:rPr>
        <w:t xml:space="preserve">Appendix A: Data Sources List</w:t>
      </w:r>
      <w:r w:rsidDel="00000000" w:rsidR="00000000" w:rsidRPr="00000000">
        <w:rPr>
          <w:sz w:val="24"/>
          <w:szCs w:val="24"/>
          <w:rtl w:val="0"/>
        </w:rPr>
        <w:t xml:space="preserve"> </w:t>
      </w:r>
    </w:p>
    <w:tbl>
      <w:tblPr>
        <w:tblStyle w:val="Table3"/>
        <w:tblW w:w="925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685"/>
        <w:gridCol w:w="3210"/>
        <w:gridCol w:w="1680"/>
        <w:gridCol w:w="1680"/>
        <w:tblGridChange w:id="0">
          <w:tblGrid>
            <w:gridCol w:w="2685"/>
            <w:gridCol w:w="3210"/>
            <w:gridCol w:w="1680"/>
            <w:gridCol w:w="1680"/>
          </w:tblGrid>
        </w:tblGridChange>
      </w:tblGrid>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Dataset</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Source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Time Period</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color w:val="ffffff"/>
                <w:sz w:val="20"/>
                <w:szCs w:val="20"/>
              </w:rPr>
            </w:pPr>
            <w:r w:rsidDel="00000000" w:rsidR="00000000" w:rsidRPr="00000000">
              <w:rPr>
                <w:b w:val="1"/>
                <w:bCs w:val="1"/>
                <w:color w:val="ffffff"/>
                <w:sz w:val="20"/>
                <w:szCs w:val="20"/>
                <w:rtl w:val="0"/>
              </w:rPr>
              <w:t xml:space="preserve">Access</w:t>
            </w:r>
            <w:r w:rsidDel="00000000" w:rsidR="00000000" w:rsidRPr="00000000">
              <w:rPr>
                <w:color w:val="ffffff"/>
                <w:sz w:val="20"/>
                <w:szCs w:val="20"/>
                <w:rtl w:val="0"/>
              </w:rPr>
              <w:t xml:space="preserve">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VIIRS Black Marble (VNP46A1)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NASA Earth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2022–2024 (monthly)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NYPD Complaint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2022–2024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PLUTO Land Use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Dept. of City Planning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NTA Boundaries (2020)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Dept. of City Planning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2020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Police Precincts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Community Districts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Council Districts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DCP Mapping Portal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Business Improvement Districts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2025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Cure Violence Sites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Council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2012–2021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Scaffolding Sites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NYC Open Data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Current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40" w:before="40" w:lineRule="auto"/>
              <w:ind w:left="40" w:firstLine="0"/>
              <w:rPr>
                <w:sz w:val="20"/>
                <w:szCs w:val="20"/>
              </w:rPr>
            </w:pPr>
            <w:r w:rsidDel="00000000" w:rsidR="00000000" w:rsidRPr="00000000">
              <w:rPr>
                <w:sz w:val="20"/>
                <w:szCs w:val="20"/>
                <w:rtl w:val="0"/>
              </w:rPr>
              <w:t xml:space="preserve">Public </w:t>
            </w:r>
          </w:p>
        </w:tc>
      </w:tr>
    </w:tbl>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80" w:before="160" w:lineRule="auto"/>
        <w:rPr>
          <w:sz w:val="24"/>
          <w:szCs w:val="24"/>
        </w:rPr>
      </w:pPr>
      <w:r w:rsidDel="00000000" w:rsidR="00000000" w:rsidRPr="00000000">
        <w:rPr>
          <w:b w:val="1"/>
          <w:bCs w:val="1"/>
          <w:sz w:val="24"/>
          <w:szCs w:val="24"/>
          <w:rtl w:val="0"/>
        </w:rPr>
        <w:t xml:space="preserve">Appendix B: Technical Code References</w:t>
      </w:r>
      <w:r w:rsidDel="00000000" w:rsidR="00000000" w:rsidRPr="00000000">
        <w:rPr>
          <w:sz w:val="24"/>
          <w:szCs w:val="24"/>
          <w:rtl w:val="0"/>
        </w:rPr>
        <w:t xml:space="preserve">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following tools and libraries are used in the processing and visualization pipeline: </w:t>
      </w:r>
    </w:p>
    <w:p w:rsidR="00000000" w:rsidDel="00000000" w:rsidP="00000000" w:rsidRDefault="00000000" w:rsidRPr="00000000" w14:paraId="0000011B">
      <w:pPr>
        <w:numPr>
          <w:ilvl w:val="0"/>
          <w:numId w:val="2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Python (pandas, geopandas, numpy): Data cleaning, spatial joins, grid generation, and percentile calculations. </w:t>
      </w:r>
    </w:p>
    <w:p w:rsidR="00000000" w:rsidDel="00000000" w:rsidP="00000000" w:rsidRDefault="00000000" w:rsidRPr="00000000" w14:paraId="0000011C">
      <w:pPr>
        <w:numPr>
          <w:ilvl w:val="0"/>
          <w:numId w:val="10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NASA VIIRS VNP46A1 processing: Extraction of monthly radiance composites, cloud filtering, quality-flag removal, and clipping to city boundaries. Monthly files are combined into a unified three-year dataset. </w:t>
      </w:r>
    </w:p>
    <w:p w:rsidR="00000000" w:rsidDel="00000000" w:rsidP="00000000" w:rsidRDefault="00000000" w:rsidRPr="00000000" w14:paraId="0000011D">
      <w:pPr>
        <w:numPr>
          <w:ilvl w:val="0"/>
          <w:numId w:val="10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Civil twilight calculation: Astronomical computation of average civil twilight begin and end times for each month across the city, used to define nighttime hours consistently across seasons. </w:t>
      </w:r>
    </w:p>
    <w:p w:rsidR="00000000" w:rsidDel="00000000" w:rsidP="00000000" w:rsidRDefault="00000000" w:rsidRPr="00000000" w14:paraId="0000011E">
      <w:pPr>
        <w:numPr>
          <w:ilvl w:val="0"/>
          <w:numId w:val="4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Mapbox GL JS (v3.5.2): Client-side interactive mapping, including dynamic filtering with setFilter(), layer visibility control with setLayoutProperty(), hover tooltips via Popup, and dynamic legend management. </w:t>
      </w:r>
    </w:p>
    <w:p w:rsidR="00000000" w:rsidDel="00000000" w:rsidP="00000000" w:rsidRDefault="00000000" w:rsidRPr="00000000" w14:paraId="0000011F">
      <w:pPr>
        <w:numPr>
          <w:ilvl w:val="0"/>
          <w:numId w:val="3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Mapbox Studio: Tileset hosting and style configuration for vector map layers. </w:t>
      </w:r>
    </w:p>
    <w:p w:rsidR="00000000" w:rsidDel="00000000" w:rsidP="00000000" w:rsidRDefault="00000000" w:rsidRPr="00000000" w14:paraId="00000120">
      <w:pPr>
        <w:numPr>
          <w:ilvl w:val="0"/>
          <w:numId w:val="8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Quantile lookup tables: Arrays mapping percentile values (0–100) to actual radiance and crime count values, used by the front-end to display real values alongside percentile slider positions. </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80" w:before="160" w:lineRule="auto"/>
        <w:rPr>
          <w:sz w:val="24"/>
          <w:szCs w:val="24"/>
        </w:rPr>
      </w:pPr>
      <w:r w:rsidDel="00000000" w:rsidR="00000000" w:rsidRPr="00000000">
        <w:rPr>
          <w:b w:val="1"/>
          <w:bCs w:val="1"/>
          <w:sz w:val="24"/>
          <w:szCs w:val="24"/>
          <w:rtl w:val="0"/>
        </w:rPr>
        <w:t xml:space="preserve">Appendix C: Priority Neighborhood Details</w:t>
      </w:r>
      <w:r w:rsidDel="00000000" w:rsidR="00000000" w:rsidRPr="00000000">
        <w:rPr>
          <w:sz w:val="24"/>
          <w:szCs w:val="24"/>
          <w:rtl w:val="0"/>
        </w:rPr>
        <w:t xml:space="preserve"> </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Fonts w:ascii="Arial Unicode MS" w:cs="Arial Unicode MS" w:eastAsia="Arial Unicode MS" w:hAnsi="Arial Unicode MS"/>
          <w:sz w:val="24"/>
          <w:szCs w:val="24"/>
          <w:rtl w:val="0"/>
        </w:rPr>
        <w:t xml:space="preserve">The following table lists all neighborhoods (NTAs) identified as containing at least one low-lighting, high-crime grid cell at the default thresholds (lighting ≤ 50th percentile, crime ≥ 80th percentile). Results are sorted by borough and then by number of priority grids. </w:t>
      </w:r>
    </w:p>
    <w:tbl>
      <w:tblPr>
        <w:tblStyle w:val="Table4"/>
        <w:tblW w:w="933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25"/>
        <w:gridCol w:w="1110"/>
        <w:gridCol w:w="3465"/>
        <w:gridCol w:w="1815"/>
        <w:gridCol w:w="1815"/>
        <w:tblGridChange w:id="0">
          <w:tblGrid>
            <w:gridCol w:w="1125"/>
            <w:gridCol w:w="1110"/>
            <w:gridCol w:w="3465"/>
            <w:gridCol w:w="1815"/>
            <w:gridCol w:w="1815"/>
          </w:tblGrid>
        </w:tblGridChange>
      </w:tblGrid>
      <w:tr>
        <w:trPr>
          <w:cantSplit w:val="0"/>
          <w:trHeight w:val="915" w:hRule="atLeast"/>
          <w:tblHeader w:val="0"/>
        </w:trPr>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40" w:before="40" w:lineRule="auto"/>
              <w:rPr>
                <w:color w:val="ffffff"/>
                <w:sz w:val="20"/>
                <w:szCs w:val="20"/>
              </w:rPr>
            </w:pPr>
            <w:r w:rsidDel="00000000" w:rsidR="00000000" w:rsidRPr="00000000">
              <w:rPr>
                <w:b w:val="1"/>
                <w:bCs w:val="1"/>
                <w:color w:val="ffffff"/>
                <w:sz w:val="20"/>
                <w:szCs w:val="20"/>
                <w:rtl w:val="0"/>
              </w:rPr>
              <w:t xml:space="preserve">Borough</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40" w:before="40" w:lineRule="auto"/>
              <w:rPr>
                <w:color w:val="ffffff"/>
                <w:sz w:val="20"/>
                <w:szCs w:val="20"/>
              </w:rPr>
            </w:pPr>
            <w:r w:rsidDel="00000000" w:rsidR="00000000" w:rsidRPr="00000000">
              <w:rPr>
                <w:b w:val="1"/>
                <w:bCs w:val="1"/>
                <w:color w:val="ffffff"/>
                <w:sz w:val="20"/>
                <w:szCs w:val="20"/>
                <w:rtl w:val="0"/>
              </w:rPr>
              <w:t xml:space="preserve">NTA Code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40" w:before="40" w:lineRule="auto"/>
              <w:rPr>
                <w:color w:val="ffffff"/>
                <w:sz w:val="20"/>
                <w:szCs w:val="20"/>
              </w:rPr>
            </w:pPr>
            <w:r w:rsidDel="00000000" w:rsidR="00000000" w:rsidRPr="00000000">
              <w:rPr>
                <w:b w:val="1"/>
                <w:bCs w:val="1"/>
                <w:color w:val="ffffff"/>
                <w:sz w:val="20"/>
                <w:szCs w:val="20"/>
                <w:rtl w:val="0"/>
              </w:rPr>
              <w:t xml:space="preserve">NTA Name</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40" w:before="40" w:lineRule="auto"/>
              <w:rPr>
                <w:color w:val="ffffff"/>
                <w:sz w:val="20"/>
                <w:szCs w:val="20"/>
              </w:rPr>
            </w:pPr>
            <w:r w:rsidDel="00000000" w:rsidR="00000000" w:rsidRPr="00000000">
              <w:rPr>
                <w:b w:val="1"/>
                <w:bCs w:val="1"/>
                <w:color w:val="ffffff"/>
                <w:sz w:val="20"/>
                <w:szCs w:val="20"/>
                <w:rtl w:val="0"/>
              </w:rPr>
              <w:t xml:space="preserve"># Low-Light High-Crime Grids</w:t>
            </w:r>
            <w:r w:rsidDel="00000000" w:rsidR="00000000" w:rsidRPr="00000000">
              <w:rPr>
                <w:color w:val="ffffff"/>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1f3864" w:val="clear"/>
            <w:tcMar>
              <w:top w:w="0.0" w:type="dxa"/>
              <w:left w:w="0.0" w:type="dxa"/>
              <w:bottom w:w="0.0" w:type="dxa"/>
              <w:right w:w="0.0" w:type="dxa"/>
            </w:tcMar>
            <w:vAlign w:val="top"/>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40" w:before="40" w:lineRule="auto"/>
              <w:rPr>
                <w:color w:val="ffffff"/>
                <w:sz w:val="20"/>
                <w:szCs w:val="20"/>
              </w:rPr>
            </w:pPr>
            <w:r w:rsidDel="00000000" w:rsidR="00000000" w:rsidRPr="00000000">
              <w:rPr>
                <w:b w:val="1"/>
                <w:bCs w:val="1"/>
                <w:color w:val="ffffff"/>
                <w:sz w:val="20"/>
                <w:szCs w:val="20"/>
                <w:rtl w:val="0"/>
              </w:rPr>
              <w:t xml:space="preserve">Total Crimes in These Grids</w:t>
            </w:r>
            <w:r w:rsidDel="00000000" w:rsidR="00000000" w:rsidRPr="00000000">
              <w:rPr>
                <w:color w:val="ffffff"/>
                <w:sz w:val="20"/>
                <w:szCs w:val="20"/>
                <w:rtl w:val="0"/>
              </w:rPr>
              <w:t xml:space="preserve">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BX1201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Williamsbridge-Olinville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7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206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BX1271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Woodlawn Cemetery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117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BX0703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Norwood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BX2691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Van Cortlandt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BX1002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Throgs Neck-Schuylerville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BX1202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Eastchester-Edenwald-Baychester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42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BX1203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Wakefield-Woodlawn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40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BX1101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Pelham Parkway-Van Nest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BX1104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Allerton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BX2791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BX1102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Morris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18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Bronx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BX1103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Pelham Gardens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18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BK1101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Bensonhurst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7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172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BK0501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Cypress Hills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7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171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BK1103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Gravesend (West)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6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144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BK0703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Sunset Park (Central)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121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BK1201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Sunset Park (East)-Borough Park (West)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121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BK0902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Prospect Lefferts Gardens-Wingate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96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BK5591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Prospect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96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BK1102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Bath Beach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69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BK0571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Highland Park-Cypress Hills Cemeteries (South)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67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BK0505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East New York-City Line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48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BK1401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Flatbush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45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BK1702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East Flatbush-Farragut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BK1001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Bay Ridge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24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BK0901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Crown Heights (South)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22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Brooklyn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BK1501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Gravesend (East)-Homecrest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MN1202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Washington Heights (North)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126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MN6491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Central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120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MN1203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Inwood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101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MN1292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Inwood Hill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101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MN0702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Upper West Side (Central)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38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MN0903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Hamilton Heights-Sugar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53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MN0802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Upper East Side-Carnegie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Manhattan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MN1101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East Harlem (South)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19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QN1001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South Ozone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336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QN0905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Woodhaven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8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188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QN0904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Ozone Park (North)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6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137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QN0903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South Richmond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184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QN0902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Richmond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132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QN1203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Baisley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80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QN1002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Ozone Park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45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QN1402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Rockaway Beach-Arverne-Edgemere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44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QN1102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Bayside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40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QN0901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Kew Gardens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36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QN1303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Village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28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QN1202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South Jamaica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23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QN1401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Far Rockaway-Bayswater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22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QN0301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Jackson Heights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21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QN1205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 Albans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20 </w:t>
            </w:r>
          </w:p>
        </w:tc>
      </w:tr>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Queens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QN0701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College Point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18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 George-New Brighton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81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SI0104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West New Brighton-Silver Lake-Grymes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79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SI0102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Tompkinsville-Stapleton-Clifton-Fox Hills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76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SI0106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Port Richmond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40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SI0107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Mariner’s Harbor-Arlington-Graniteville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27 </w:t>
            </w:r>
          </w:p>
        </w:tc>
      </w:tr>
      <w:tr>
        <w:trPr>
          <w:cantSplit w:val="0"/>
          <w:trHeight w:val="630" w:hRule="atLeast"/>
          <w:tblHeader w:val="0"/>
        </w:trPr>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Staten Island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SI0103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Rosebank-Shore Acres-Park Hill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1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vAlign w:val="top"/>
          </w:tcPr>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pacing w:after="40" w:before="40" w:lineRule="auto"/>
              <w:rPr>
                <w:sz w:val="20"/>
                <w:szCs w:val="20"/>
              </w:rPr>
            </w:pPr>
            <w:r w:rsidDel="00000000" w:rsidR="00000000" w:rsidRPr="00000000">
              <w:rPr>
                <w:sz w:val="20"/>
                <w:szCs w:val="20"/>
                <w:rtl w:val="0"/>
              </w:rPr>
              <w:t xml:space="preserve">22 </w:t>
            </w:r>
          </w:p>
        </w:tc>
      </w:tr>
    </w:tbl>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7"/>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7"/>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8"/>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0"/>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9"/>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8"/>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